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31773" w14:textId="2D69FE3A" w:rsidR="00C27C2F" w:rsidRPr="00D13367" w:rsidRDefault="00E73F8E">
      <w:pPr>
        <w:rPr>
          <w:b/>
          <w:sz w:val="22"/>
        </w:rPr>
      </w:pPr>
      <w:r>
        <w:rPr>
          <w:b/>
          <w:sz w:val="22"/>
          <w:lang w:eastAsia="en-GB"/>
        </w:rPr>
        <w:drawing>
          <wp:anchor distT="0" distB="0" distL="114300" distR="114300" simplePos="0" relativeHeight="251658240" behindDoc="1" locked="0" layoutInCell="1" allowOverlap="1" wp14:anchorId="0825263E" wp14:editId="1438DD29">
            <wp:simplePos x="0" y="0"/>
            <wp:positionH relativeFrom="column">
              <wp:posOffset>-718820</wp:posOffset>
            </wp:positionH>
            <wp:positionV relativeFrom="paragraph">
              <wp:posOffset>-549275</wp:posOffset>
            </wp:positionV>
            <wp:extent cx="532130" cy="504825"/>
            <wp:effectExtent l="0" t="0" r="1270" b="3175"/>
            <wp:wrapThrough wrapText="bothSides">
              <wp:wrapPolygon edited="0">
                <wp:start x="0" y="0"/>
                <wp:lineTo x="0" y="20649"/>
                <wp:lineTo x="20621" y="20649"/>
                <wp:lineTo x="20621" y="0"/>
                <wp:lineTo x="0" y="0"/>
              </wp:wrapPolygon>
            </wp:wrapThrough>
            <wp:docPr id="1" name="Picture 1" descr="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3E0">
        <w:rPr>
          <w:b/>
          <w:sz w:val="22"/>
        </w:rPr>
        <w:t xml:space="preserve">Funded </w:t>
      </w:r>
      <w:r w:rsidR="00D13367" w:rsidRPr="00D13367">
        <w:rPr>
          <w:b/>
          <w:sz w:val="22"/>
        </w:rPr>
        <w:t xml:space="preserve">Postgraduate Research Visit </w:t>
      </w:r>
      <w:r w:rsidR="00D074CD" w:rsidRPr="00D13367">
        <w:rPr>
          <w:b/>
          <w:sz w:val="22"/>
        </w:rPr>
        <w:t xml:space="preserve">Opportunity at </w:t>
      </w:r>
      <w:r w:rsidR="00D13367" w:rsidRPr="00D13367">
        <w:rPr>
          <w:b/>
          <w:sz w:val="22"/>
        </w:rPr>
        <w:t xml:space="preserve">the </w:t>
      </w:r>
      <w:r w:rsidR="00D074CD" w:rsidRPr="00D13367">
        <w:rPr>
          <w:b/>
          <w:sz w:val="22"/>
        </w:rPr>
        <w:t>School of Social Sciences, Cardiff University</w:t>
      </w:r>
      <w:r>
        <w:rPr>
          <w:b/>
          <w:sz w:val="22"/>
        </w:rPr>
        <w:t xml:space="preserve"> 201</w:t>
      </w:r>
      <w:r w:rsidR="003B1692">
        <w:rPr>
          <w:b/>
          <w:sz w:val="22"/>
        </w:rPr>
        <w:t>7-18</w:t>
      </w:r>
    </w:p>
    <w:p w14:paraId="4607915C" w14:textId="77777777" w:rsidR="00D074CD" w:rsidRPr="00D13367" w:rsidRDefault="00D074CD">
      <w:pPr>
        <w:rPr>
          <w:sz w:val="22"/>
        </w:rPr>
      </w:pPr>
    </w:p>
    <w:p w14:paraId="2B60568E" w14:textId="77777777" w:rsidR="00D23A5C" w:rsidRPr="00D13367" w:rsidRDefault="00D13367" w:rsidP="00D23A5C">
      <w:pPr>
        <w:rPr>
          <w:rFonts w:eastAsia="Times New Roman" w:cs="Times New Roman"/>
          <w:noProof w:val="0"/>
          <w:sz w:val="22"/>
        </w:rPr>
      </w:pPr>
      <w:r w:rsidRPr="00D13367">
        <w:rPr>
          <w:sz w:val="22"/>
        </w:rPr>
        <w:t>The</w:t>
      </w:r>
      <w:r w:rsidR="00D23A5C" w:rsidRPr="00D13367">
        <w:rPr>
          <w:sz w:val="22"/>
        </w:rPr>
        <w:t xml:space="preserve"> School of Social Sciences</w:t>
      </w:r>
      <w:r w:rsidRPr="00D13367">
        <w:rPr>
          <w:sz w:val="22"/>
        </w:rPr>
        <w:t xml:space="preserve"> at Cardiff University</w:t>
      </w:r>
      <w:r w:rsidR="00D23A5C" w:rsidRPr="00D13367">
        <w:rPr>
          <w:sz w:val="22"/>
        </w:rPr>
        <w:t xml:space="preserve"> i</w:t>
      </w:r>
      <w:r w:rsidR="00D23A5C" w:rsidRPr="00D13367">
        <w:rPr>
          <w:rFonts w:eastAsia="Times New Roman" w:cs="Times New Roman"/>
          <w:noProof w:val="0"/>
          <w:sz w:val="22"/>
        </w:rPr>
        <w:t xml:space="preserve">s an internationally recognised centre of excellence in research and teaching across a range of subject areas including sociology, policy studies, criminology, education and social work. We have a strong commitment to developing programmes of study that benefit from the research expertise and achievements of staff in the School. </w:t>
      </w:r>
    </w:p>
    <w:p w14:paraId="29E56126" w14:textId="77777777" w:rsidR="00D23A5C" w:rsidRPr="00D13367" w:rsidRDefault="00D23A5C" w:rsidP="00D23A5C">
      <w:pPr>
        <w:rPr>
          <w:rFonts w:eastAsia="Times New Roman" w:cs="Times New Roman"/>
          <w:noProof w:val="0"/>
          <w:sz w:val="22"/>
        </w:rPr>
      </w:pPr>
    </w:p>
    <w:p w14:paraId="5FCCC74B" w14:textId="404BDEF6" w:rsidR="004C73E0" w:rsidRPr="004C73E0" w:rsidRDefault="00D074CD" w:rsidP="004C73E0">
      <w:pPr>
        <w:autoSpaceDE w:val="0"/>
        <w:autoSpaceDN w:val="0"/>
        <w:adjustRightInd w:val="0"/>
        <w:spacing w:after="120"/>
        <w:rPr>
          <w:rFonts w:eastAsia="MS Mincho"/>
          <w:sz w:val="22"/>
          <w:szCs w:val="22"/>
          <w:lang w:eastAsia="ja-JP"/>
        </w:rPr>
      </w:pPr>
      <w:r w:rsidRPr="00D13367">
        <w:rPr>
          <w:sz w:val="22"/>
        </w:rPr>
        <w:t xml:space="preserve">We are pleased to offer a </w:t>
      </w:r>
      <w:r w:rsidR="00D43A43">
        <w:rPr>
          <w:sz w:val="22"/>
        </w:rPr>
        <w:t>short-term (9</w:t>
      </w:r>
      <w:r w:rsidR="00D06111" w:rsidRPr="00D13367">
        <w:rPr>
          <w:sz w:val="22"/>
        </w:rPr>
        <w:t xml:space="preserve">0 </w:t>
      </w:r>
      <w:r w:rsidR="00D06111" w:rsidRPr="008F4170">
        <w:rPr>
          <w:sz w:val="22"/>
        </w:rPr>
        <w:t xml:space="preserve">days) </w:t>
      </w:r>
      <w:r w:rsidR="00291A47" w:rsidRPr="008F4170">
        <w:rPr>
          <w:sz w:val="22"/>
        </w:rPr>
        <w:t xml:space="preserve">study and </w:t>
      </w:r>
      <w:r w:rsidR="000C0C57" w:rsidRPr="008F4170">
        <w:rPr>
          <w:sz w:val="22"/>
        </w:rPr>
        <w:t>research visit</w:t>
      </w:r>
      <w:r w:rsidRPr="008F4170">
        <w:rPr>
          <w:sz w:val="22"/>
        </w:rPr>
        <w:t xml:space="preserve"> opportunity</w:t>
      </w:r>
      <w:r w:rsidR="007D2CCA" w:rsidRPr="008F4170">
        <w:rPr>
          <w:sz w:val="22"/>
        </w:rPr>
        <w:t xml:space="preserve"> (funded by the Erasmus+ International Mobility Scheme)</w:t>
      </w:r>
      <w:r w:rsidR="00D06111" w:rsidRPr="008F4170">
        <w:rPr>
          <w:sz w:val="22"/>
        </w:rPr>
        <w:t xml:space="preserve"> </w:t>
      </w:r>
      <w:r w:rsidR="00291A47" w:rsidRPr="008F4170">
        <w:rPr>
          <w:sz w:val="22"/>
        </w:rPr>
        <w:t>for</w:t>
      </w:r>
      <w:r w:rsidRPr="008F4170">
        <w:rPr>
          <w:sz w:val="22"/>
        </w:rPr>
        <w:t xml:space="preserve"> </w:t>
      </w:r>
      <w:r w:rsidR="007D2CCA" w:rsidRPr="008F4170">
        <w:rPr>
          <w:sz w:val="22"/>
        </w:rPr>
        <w:t>two</w:t>
      </w:r>
      <w:r w:rsidR="00D43A43" w:rsidRPr="008F4170">
        <w:rPr>
          <w:sz w:val="22"/>
        </w:rPr>
        <w:t xml:space="preserve"> </w:t>
      </w:r>
      <w:r w:rsidRPr="008F4170">
        <w:rPr>
          <w:sz w:val="22"/>
        </w:rPr>
        <w:t>PhD studen</w:t>
      </w:r>
      <w:r w:rsidR="00D43A43" w:rsidRPr="008F4170">
        <w:rPr>
          <w:sz w:val="22"/>
        </w:rPr>
        <w:t>t</w:t>
      </w:r>
      <w:r w:rsidR="007D0A1A" w:rsidRPr="008F4170">
        <w:rPr>
          <w:sz w:val="22"/>
        </w:rPr>
        <w:t>s</w:t>
      </w:r>
      <w:r w:rsidR="00C13D97" w:rsidRPr="008F4170">
        <w:rPr>
          <w:sz w:val="22"/>
        </w:rPr>
        <w:t xml:space="preserve"> from </w:t>
      </w:r>
      <w:r w:rsidR="00D43A43" w:rsidRPr="008F4170">
        <w:rPr>
          <w:sz w:val="22"/>
        </w:rPr>
        <w:t xml:space="preserve">the Department of </w:t>
      </w:r>
      <w:r w:rsidR="00B6084A" w:rsidRPr="008F4170">
        <w:rPr>
          <w:rFonts w:hint="eastAsia"/>
          <w:sz w:val="22"/>
          <w:lang w:eastAsia="zh-CN"/>
        </w:rPr>
        <w:t xml:space="preserve">Sociology </w:t>
      </w:r>
      <w:r w:rsidR="00D43A43" w:rsidRPr="008F4170">
        <w:rPr>
          <w:sz w:val="22"/>
        </w:rPr>
        <w:t xml:space="preserve">at </w:t>
      </w:r>
      <w:r w:rsidR="00B6084A" w:rsidRPr="008F4170">
        <w:rPr>
          <w:sz w:val="22"/>
        </w:rPr>
        <w:t>Peking</w:t>
      </w:r>
      <w:r w:rsidR="00B6084A" w:rsidRPr="008F4170">
        <w:rPr>
          <w:rFonts w:hint="eastAsia"/>
          <w:sz w:val="22"/>
          <w:lang w:eastAsia="zh-CN"/>
        </w:rPr>
        <w:t xml:space="preserve"> </w:t>
      </w:r>
      <w:r w:rsidR="00B6084A" w:rsidRPr="008F4170">
        <w:rPr>
          <w:sz w:val="22"/>
        </w:rPr>
        <w:t xml:space="preserve">University </w:t>
      </w:r>
      <w:r w:rsidR="00644297" w:rsidRPr="008F4170">
        <w:rPr>
          <w:sz w:val="22"/>
        </w:rPr>
        <w:t>duri</w:t>
      </w:r>
      <w:r w:rsidR="00652AC6" w:rsidRPr="008F4170">
        <w:rPr>
          <w:sz w:val="22"/>
        </w:rPr>
        <w:t xml:space="preserve">ng </w:t>
      </w:r>
      <w:r w:rsidR="003B1692">
        <w:rPr>
          <w:sz w:val="22"/>
        </w:rPr>
        <w:t>the academic year of 2017-18</w:t>
      </w:r>
      <w:r w:rsidR="00652AC6">
        <w:rPr>
          <w:sz w:val="22"/>
        </w:rPr>
        <w:t xml:space="preserve">.  </w:t>
      </w:r>
      <w:r w:rsidR="00D23A5C" w:rsidRPr="00D13367">
        <w:rPr>
          <w:rFonts w:eastAsia="Times New Roman" w:cs="Times New Roman"/>
          <w:noProof w:val="0"/>
          <w:sz w:val="22"/>
        </w:rPr>
        <w:t xml:space="preserve">During your </w:t>
      </w:r>
      <w:r w:rsidR="00291A47">
        <w:rPr>
          <w:rFonts w:eastAsia="Times New Roman" w:cs="Times New Roman"/>
          <w:noProof w:val="0"/>
          <w:sz w:val="22"/>
        </w:rPr>
        <w:t xml:space="preserve">visit </w:t>
      </w:r>
      <w:r w:rsidR="00D23A5C" w:rsidRPr="00D13367">
        <w:rPr>
          <w:rFonts w:eastAsia="Times New Roman" w:cs="Times New Roman"/>
          <w:noProof w:val="0"/>
          <w:sz w:val="22"/>
        </w:rPr>
        <w:t>you will have the opportunity to work with world-class scholars</w:t>
      </w:r>
      <w:r w:rsidR="00291A47">
        <w:rPr>
          <w:rFonts w:eastAsia="Times New Roman" w:cs="Times New Roman"/>
          <w:noProof w:val="0"/>
          <w:sz w:val="22"/>
        </w:rPr>
        <w:t xml:space="preserve"> from the University’s research centres</w:t>
      </w:r>
      <w:r w:rsidR="00D23A5C" w:rsidRPr="00D13367">
        <w:rPr>
          <w:rFonts w:eastAsia="Times New Roman" w:cs="Times New Roman"/>
          <w:noProof w:val="0"/>
          <w:sz w:val="22"/>
        </w:rPr>
        <w:t>.</w:t>
      </w:r>
      <w:r w:rsidR="00291A47">
        <w:rPr>
          <w:rFonts w:eastAsia="Times New Roman" w:cs="Times New Roman"/>
          <w:noProof w:val="0"/>
          <w:sz w:val="22"/>
        </w:rPr>
        <w:t xml:space="preserve"> </w:t>
      </w:r>
      <w:r w:rsidR="00D23A5C" w:rsidRPr="00D13367">
        <w:rPr>
          <w:rFonts w:eastAsia="Times New Roman" w:cs="Times New Roman"/>
          <w:noProof w:val="0"/>
          <w:sz w:val="22"/>
        </w:rPr>
        <w:t xml:space="preserve"> </w:t>
      </w:r>
      <w:r w:rsidR="004C73E0" w:rsidRPr="004C73E0">
        <w:rPr>
          <w:rFonts w:eastAsia="MS Mincho"/>
          <w:sz w:val="22"/>
          <w:szCs w:val="22"/>
          <w:lang w:eastAsia="ja-JP"/>
        </w:rPr>
        <w:t xml:space="preserve">Applicants should note that this cannot involve any formal joint or co-supervision with the home University: these are visiting appointments only. </w:t>
      </w:r>
    </w:p>
    <w:p w14:paraId="4E0675F1" w14:textId="77777777" w:rsidR="004C73E0" w:rsidRPr="004C73E0" w:rsidRDefault="004C73E0" w:rsidP="004C73E0">
      <w:pPr>
        <w:autoSpaceDE w:val="0"/>
        <w:autoSpaceDN w:val="0"/>
        <w:adjustRightInd w:val="0"/>
        <w:spacing w:after="120"/>
        <w:rPr>
          <w:rFonts w:eastAsia="MS Mincho"/>
          <w:sz w:val="22"/>
          <w:szCs w:val="22"/>
          <w:lang w:eastAsia="ja-JP"/>
        </w:rPr>
      </w:pPr>
      <w:r w:rsidRPr="004C73E0">
        <w:rPr>
          <w:rFonts w:eastAsia="MS Mincho"/>
          <w:sz w:val="22"/>
          <w:szCs w:val="22"/>
          <w:lang w:eastAsia="ja-JP"/>
        </w:rPr>
        <w:t xml:space="preserve">As part of your application, you are asked to propose a member of staff (and research group) to host you during your visit. If you do not already have someone in mind, then please refer to information on our </w:t>
      </w:r>
      <w:r>
        <w:rPr>
          <w:rFonts w:eastAsia="MS Mincho"/>
          <w:sz w:val="22"/>
          <w:szCs w:val="22"/>
          <w:lang w:eastAsia="ja-JP"/>
        </w:rPr>
        <w:t xml:space="preserve">Research Themes, </w:t>
      </w:r>
      <w:r w:rsidRPr="004C73E0">
        <w:rPr>
          <w:rFonts w:eastAsia="MS Mincho"/>
          <w:sz w:val="22"/>
          <w:szCs w:val="22"/>
          <w:lang w:eastAsia="ja-JP"/>
        </w:rPr>
        <w:t>Research Groups and members at:</w:t>
      </w:r>
    </w:p>
    <w:p w14:paraId="68E77564" w14:textId="77777777" w:rsidR="004B4926" w:rsidRPr="00D13367" w:rsidRDefault="00611B57">
      <w:pPr>
        <w:rPr>
          <w:sz w:val="22"/>
        </w:rPr>
      </w:pPr>
      <w:hyperlink r:id="rId9" w:history="1">
        <w:r w:rsidR="008F377A" w:rsidRPr="00D13367">
          <w:rPr>
            <w:rStyle w:val="Hyperlink"/>
            <w:sz w:val="22"/>
          </w:rPr>
          <w:t>http://www.cardiff.ac.uk/social-sciences/research/themes</w:t>
        </w:r>
      </w:hyperlink>
    </w:p>
    <w:p w14:paraId="128F6B2D" w14:textId="77777777" w:rsidR="004C73E0" w:rsidRPr="004C73E0" w:rsidRDefault="00611B57" w:rsidP="004C73E0">
      <w:pPr>
        <w:autoSpaceDE w:val="0"/>
        <w:autoSpaceDN w:val="0"/>
        <w:adjustRightInd w:val="0"/>
        <w:rPr>
          <w:rFonts w:eastAsia="MS Mincho"/>
          <w:sz w:val="22"/>
          <w:szCs w:val="22"/>
          <w:lang w:eastAsia="ja-JP"/>
        </w:rPr>
      </w:pPr>
      <w:hyperlink r:id="rId10" w:history="1">
        <w:r w:rsidR="004C73E0" w:rsidRPr="004C73E0">
          <w:rPr>
            <w:rStyle w:val="Hyperlink"/>
            <w:rFonts w:eastAsia="MS Mincho"/>
            <w:sz w:val="22"/>
            <w:szCs w:val="22"/>
            <w:lang w:eastAsia="ja-JP"/>
          </w:rPr>
          <w:t>http://www.cardiff.ac.uk/social-sciences/research/centres-and-groups</w:t>
        </w:r>
      </w:hyperlink>
    </w:p>
    <w:p w14:paraId="230F5BC4" w14:textId="77777777" w:rsidR="000C0C57" w:rsidRPr="00D13367" w:rsidRDefault="000C0C57">
      <w:pPr>
        <w:rPr>
          <w:sz w:val="22"/>
        </w:rPr>
      </w:pPr>
    </w:p>
    <w:p w14:paraId="600D6553" w14:textId="77777777" w:rsidR="004C73E0" w:rsidRDefault="004C73E0" w:rsidP="004C73E0">
      <w:pPr>
        <w:autoSpaceDE w:val="0"/>
        <w:autoSpaceDN w:val="0"/>
        <w:adjustRightInd w:val="0"/>
        <w:spacing w:after="120"/>
        <w:rPr>
          <w:rFonts w:ascii="Calibri" w:eastAsia="MS Mincho" w:hAnsi="Calibri"/>
          <w:sz w:val="22"/>
          <w:szCs w:val="22"/>
          <w:lang w:eastAsia="ja-JP"/>
        </w:rPr>
      </w:pPr>
    </w:p>
    <w:p w14:paraId="7CF503FB" w14:textId="77777777" w:rsidR="004C73E0" w:rsidRPr="00D13367" w:rsidRDefault="004C73E0" w:rsidP="004C73E0">
      <w:pPr>
        <w:rPr>
          <w:b/>
          <w:sz w:val="22"/>
        </w:rPr>
      </w:pPr>
      <w:r w:rsidRPr="00D13367">
        <w:rPr>
          <w:b/>
          <w:sz w:val="22"/>
        </w:rPr>
        <w:t>Eligiblity and Language Requirement</w:t>
      </w:r>
    </w:p>
    <w:p w14:paraId="5EA6A46D" w14:textId="39CDC889" w:rsidR="004C73E0" w:rsidRPr="00D13367" w:rsidRDefault="004C73E0" w:rsidP="004C73E0">
      <w:pPr>
        <w:rPr>
          <w:sz w:val="22"/>
        </w:rPr>
      </w:pPr>
      <w:r w:rsidRPr="00D13367">
        <w:rPr>
          <w:sz w:val="22"/>
        </w:rPr>
        <w:t xml:space="preserve">All current PhD </w:t>
      </w:r>
      <w:r w:rsidRPr="008F4170">
        <w:rPr>
          <w:sz w:val="22"/>
        </w:rPr>
        <w:t xml:space="preserve">students in the Department of </w:t>
      </w:r>
      <w:r w:rsidR="00B6084A" w:rsidRPr="008F4170">
        <w:rPr>
          <w:sz w:val="22"/>
        </w:rPr>
        <w:t>Sociology</w:t>
      </w:r>
      <w:r w:rsidRPr="008F4170">
        <w:rPr>
          <w:sz w:val="22"/>
        </w:rPr>
        <w:t xml:space="preserve"> are </w:t>
      </w:r>
      <w:r w:rsidRPr="00D13367">
        <w:rPr>
          <w:sz w:val="22"/>
        </w:rPr>
        <w:t xml:space="preserve">eligible to apply. All our non-English speaking PhD students have achieved an IELTS score 7.0 or above. While this is not a formal requirement, the ability to communicate effectively and fluently in </w:t>
      </w:r>
      <w:r w:rsidR="00E73F8E">
        <w:rPr>
          <w:sz w:val="22"/>
        </w:rPr>
        <w:t xml:space="preserve">both spoken </w:t>
      </w:r>
      <w:r w:rsidRPr="00D13367">
        <w:rPr>
          <w:sz w:val="22"/>
        </w:rPr>
        <w:t>English</w:t>
      </w:r>
      <w:r w:rsidR="00E73F8E">
        <w:rPr>
          <w:sz w:val="22"/>
        </w:rPr>
        <w:t xml:space="preserve"> and in writing</w:t>
      </w:r>
      <w:r w:rsidRPr="00D13367">
        <w:rPr>
          <w:sz w:val="22"/>
        </w:rPr>
        <w:t xml:space="preserve"> is essential to maximise the benefit of this research visit.</w:t>
      </w:r>
      <w:r w:rsidR="00E73F8E">
        <w:rPr>
          <w:sz w:val="22"/>
        </w:rPr>
        <w:t xml:space="preserve"> Please indicate your English ability in your application.</w:t>
      </w:r>
    </w:p>
    <w:p w14:paraId="39FEC755" w14:textId="77777777" w:rsidR="004C73E0" w:rsidRDefault="004C73E0" w:rsidP="004C73E0">
      <w:pPr>
        <w:autoSpaceDE w:val="0"/>
        <w:autoSpaceDN w:val="0"/>
        <w:adjustRightInd w:val="0"/>
        <w:spacing w:after="120"/>
        <w:rPr>
          <w:rFonts w:ascii="Calibri" w:eastAsia="MS Mincho" w:hAnsi="Calibri"/>
          <w:sz w:val="22"/>
          <w:szCs w:val="22"/>
          <w:lang w:eastAsia="ja-JP"/>
        </w:rPr>
      </w:pPr>
    </w:p>
    <w:p w14:paraId="7E31EAA2" w14:textId="77777777" w:rsidR="004C73E0" w:rsidRPr="004C73E0" w:rsidRDefault="004C73E0" w:rsidP="004C73E0">
      <w:pPr>
        <w:autoSpaceDE w:val="0"/>
        <w:autoSpaceDN w:val="0"/>
        <w:adjustRightInd w:val="0"/>
        <w:spacing w:after="120"/>
        <w:rPr>
          <w:rFonts w:eastAsia="MS Mincho"/>
          <w:b/>
          <w:sz w:val="22"/>
          <w:szCs w:val="22"/>
          <w:lang w:eastAsia="ja-JP"/>
        </w:rPr>
      </w:pPr>
      <w:r>
        <w:rPr>
          <w:rFonts w:eastAsia="MS Mincho"/>
          <w:b/>
          <w:sz w:val="22"/>
          <w:szCs w:val="22"/>
          <w:lang w:eastAsia="ja-JP"/>
        </w:rPr>
        <w:t>How to Apply</w:t>
      </w:r>
    </w:p>
    <w:p w14:paraId="5C033220" w14:textId="77777777" w:rsidR="004C73E0" w:rsidRPr="004C73E0" w:rsidRDefault="004C73E0" w:rsidP="004C73E0">
      <w:pPr>
        <w:autoSpaceDE w:val="0"/>
        <w:autoSpaceDN w:val="0"/>
        <w:adjustRightInd w:val="0"/>
        <w:spacing w:after="120"/>
        <w:rPr>
          <w:rFonts w:eastAsia="MS Mincho"/>
          <w:sz w:val="22"/>
          <w:szCs w:val="22"/>
          <w:lang w:eastAsia="ja-JP"/>
        </w:rPr>
      </w:pPr>
      <w:r w:rsidRPr="004C73E0">
        <w:rPr>
          <w:rFonts w:eastAsia="MS Mincho"/>
          <w:sz w:val="22"/>
          <w:szCs w:val="22"/>
          <w:lang w:eastAsia="ja-JP"/>
        </w:rPr>
        <w:t xml:space="preserve">Postgraduate students who wish to visit the School should submit a short application </w:t>
      </w:r>
      <w:r w:rsidR="001C1416">
        <w:rPr>
          <w:rFonts w:eastAsia="MS Mincho"/>
          <w:sz w:val="22"/>
          <w:szCs w:val="22"/>
          <w:lang w:eastAsia="ja-JP"/>
        </w:rPr>
        <w:t xml:space="preserve">(max 600 words) </w:t>
      </w:r>
      <w:r w:rsidRPr="004C73E0">
        <w:rPr>
          <w:rFonts w:eastAsia="MS Mincho"/>
          <w:sz w:val="22"/>
          <w:szCs w:val="22"/>
          <w:lang w:eastAsia="ja-JP"/>
        </w:rPr>
        <w:t>that sets out:</w:t>
      </w:r>
    </w:p>
    <w:p w14:paraId="01A6D769" w14:textId="77777777" w:rsidR="004C73E0" w:rsidRPr="004C73E0" w:rsidRDefault="004C73E0" w:rsidP="004C73E0">
      <w:pPr>
        <w:numPr>
          <w:ilvl w:val="0"/>
          <w:numId w:val="1"/>
        </w:numPr>
        <w:autoSpaceDE w:val="0"/>
        <w:autoSpaceDN w:val="0"/>
        <w:adjustRightInd w:val="0"/>
        <w:rPr>
          <w:rFonts w:eastAsia="MS Mincho"/>
          <w:sz w:val="22"/>
          <w:szCs w:val="22"/>
          <w:lang w:eastAsia="ja-JP"/>
        </w:rPr>
      </w:pPr>
      <w:r w:rsidRPr="004C73E0">
        <w:rPr>
          <w:rFonts w:eastAsia="MS Mincho"/>
          <w:sz w:val="22"/>
          <w:szCs w:val="22"/>
          <w:lang w:eastAsia="ja-JP"/>
        </w:rPr>
        <w:t>The title and scope of their research;</w:t>
      </w:r>
    </w:p>
    <w:p w14:paraId="78A28C31" w14:textId="77777777" w:rsidR="004C73E0" w:rsidRDefault="004C73E0" w:rsidP="004C73E0">
      <w:pPr>
        <w:numPr>
          <w:ilvl w:val="0"/>
          <w:numId w:val="1"/>
        </w:numPr>
        <w:autoSpaceDE w:val="0"/>
        <w:autoSpaceDN w:val="0"/>
        <w:adjustRightInd w:val="0"/>
        <w:rPr>
          <w:rFonts w:eastAsia="MS Mincho"/>
          <w:sz w:val="22"/>
          <w:szCs w:val="22"/>
          <w:lang w:eastAsia="ja-JP"/>
        </w:rPr>
      </w:pPr>
      <w:r w:rsidRPr="004C73E0">
        <w:rPr>
          <w:rFonts w:eastAsia="MS Mincho"/>
          <w:sz w:val="22"/>
          <w:szCs w:val="22"/>
          <w:lang w:eastAsia="ja-JP"/>
        </w:rPr>
        <w:t>The dates of the proposed visit;</w:t>
      </w:r>
    </w:p>
    <w:p w14:paraId="0EE924B9" w14:textId="77777777" w:rsidR="001C1416" w:rsidRDefault="001C1416" w:rsidP="004C73E0">
      <w:pPr>
        <w:numPr>
          <w:ilvl w:val="0"/>
          <w:numId w:val="1"/>
        </w:numPr>
        <w:autoSpaceDE w:val="0"/>
        <w:autoSpaceDN w:val="0"/>
        <w:adjustRightInd w:val="0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>Proposed plan of your work during your stay;</w:t>
      </w:r>
    </w:p>
    <w:p w14:paraId="21328209" w14:textId="77777777" w:rsidR="005D4F5E" w:rsidRPr="004C73E0" w:rsidRDefault="005D4F5E" w:rsidP="004C73E0">
      <w:pPr>
        <w:numPr>
          <w:ilvl w:val="0"/>
          <w:numId w:val="1"/>
        </w:numPr>
        <w:autoSpaceDE w:val="0"/>
        <w:autoSpaceDN w:val="0"/>
        <w:adjustRightInd w:val="0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>Why you are a good candidate for this position (linguistically and academically)</w:t>
      </w:r>
    </w:p>
    <w:p w14:paraId="29B348EB" w14:textId="77777777" w:rsidR="004C73E0" w:rsidRDefault="001C1416" w:rsidP="004C73E0">
      <w:pPr>
        <w:numPr>
          <w:ilvl w:val="0"/>
          <w:numId w:val="1"/>
        </w:numPr>
        <w:autoSpaceDE w:val="0"/>
        <w:autoSpaceDN w:val="0"/>
        <w:adjustRightInd w:val="0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>The principle benefit</w:t>
      </w:r>
      <w:r w:rsidR="004C73E0" w:rsidRPr="004C73E0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of your research trip to Cardiff</w:t>
      </w:r>
    </w:p>
    <w:p w14:paraId="5E013B4E" w14:textId="77777777" w:rsidR="001C1416" w:rsidRPr="004C73E0" w:rsidRDefault="001C1416" w:rsidP="004C73E0">
      <w:pPr>
        <w:numPr>
          <w:ilvl w:val="0"/>
          <w:numId w:val="1"/>
        </w:numPr>
        <w:autoSpaceDE w:val="0"/>
        <w:autoSpaceDN w:val="0"/>
        <w:adjustRightInd w:val="0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>The benefit of your visit for your professional development</w:t>
      </w:r>
    </w:p>
    <w:p w14:paraId="704D1AAA" w14:textId="77777777" w:rsidR="005D4F5E" w:rsidRDefault="005D4F5E" w:rsidP="001C1416">
      <w:pPr>
        <w:autoSpaceDE w:val="0"/>
        <w:autoSpaceDN w:val="0"/>
        <w:adjustRightInd w:val="0"/>
        <w:rPr>
          <w:rFonts w:ascii="Calibri" w:hAnsi="Calibri" w:cs="Calibri"/>
          <w:noProof w:val="0"/>
          <w:sz w:val="30"/>
          <w:szCs w:val="30"/>
          <w:lang w:val="en-US"/>
        </w:rPr>
      </w:pPr>
    </w:p>
    <w:p w14:paraId="5904EB36" w14:textId="77777777" w:rsidR="004C73E0" w:rsidRPr="004C73E0" w:rsidRDefault="001C1416" w:rsidP="001C1416">
      <w:pPr>
        <w:autoSpaceDE w:val="0"/>
        <w:autoSpaceDN w:val="0"/>
        <w:adjustRightInd w:val="0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>In a separate document please also provide a</w:t>
      </w:r>
      <w:r w:rsidR="004C73E0" w:rsidRPr="004C73E0">
        <w:rPr>
          <w:rFonts w:eastAsia="MS Mincho"/>
          <w:sz w:val="22"/>
          <w:szCs w:val="22"/>
          <w:lang w:eastAsia="ja-JP"/>
        </w:rPr>
        <w:t xml:space="preserve"> supporting statement from </w:t>
      </w:r>
      <w:r>
        <w:rPr>
          <w:rFonts w:eastAsia="MS Mincho"/>
          <w:sz w:val="22"/>
          <w:szCs w:val="22"/>
          <w:lang w:eastAsia="ja-JP"/>
        </w:rPr>
        <w:t>your</w:t>
      </w:r>
      <w:r w:rsidR="004C73E0" w:rsidRPr="004C73E0">
        <w:rPr>
          <w:rFonts w:eastAsia="MS Mincho"/>
          <w:sz w:val="22"/>
          <w:szCs w:val="22"/>
          <w:lang w:eastAsia="ja-JP"/>
        </w:rPr>
        <w:t xml:space="preserve"> supervisor.</w:t>
      </w:r>
    </w:p>
    <w:p w14:paraId="28A16B63" w14:textId="77777777" w:rsidR="006058DF" w:rsidRDefault="006058DF" w:rsidP="004C73E0">
      <w:pPr>
        <w:autoSpaceDE w:val="0"/>
        <w:autoSpaceDN w:val="0"/>
        <w:adjustRightInd w:val="0"/>
        <w:spacing w:after="120"/>
        <w:rPr>
          <w:rFonts w:eastAsia="MS Mincho"/>
          <w:b/>
          <w:sz w:val="22"/>
          <w:szCs w:val="22"/>
          <w:lang w:eastAsia="ja-JP"/>
        </w:rPr>
      </w:pPr>
    </w:p>
    <w:p w14:paraId="687CCE13" w14:textId="77777777" w:rsidR="00E206F5" w:rsidRPr="00D13367" w:rsidRDefault="00E206F5" w:rsidP="00E206F5">
      <w:pPr>
        <w:rPr>
          <w:b/>
          <w:sz w:val="22"/>
        </w:rPr>
      </w:pPr>
      <w:r w:rsidRPr="00D13367">
        <w:rPr>
          <w:b/>
          <w:sz w:val="22"/>
        </w:rPr>
        <w:t>What does the funding cover:</w:t>
      </w:r>
    </w:p>
    <w:p w14:paraId="16FA9BC7" w14:textId="77777777" w:rsidR="00E206F5" w:rsidRPr="00D13367" w:rsidRDefault="00E206F5" w:rsidP="00E206F5">
      <w:pPr>
        <w:rPr>
          <w:sz w:val="22"/>
        </w:rPr>
      </w:pPr>
      <w:r>
        <w:rPr>
          <w:sz w:val="22"/>
        </w:rPr>
        <w:t>Grants are a contribution towards the costs of the planned Erasmus+ mobility project.  The grant will likely cover the cost of a r</w:t>
      </w:r>
      <w:r w:rsidRPr="00D13367">
        <w:rPr>
          <w:sz w:val="22"/>
        </w:rPr>
        <w:t>eturn economy fli</w:t>
      </w:r>
      <w:r>
        <w:rPr>
          <w:sz w:val="22"/>
        </w:rPr>
        <w:t>ght to the UK (London/Cardiff) from Beijing</w:t>
      </w:r>
      <w:r w:rsidRPr="00D13367">
        <w:rPr>
          <w:sz w:val="22"/>
        </w:rPr>
        <w:t xml:space="preserve">, </w:t>
      </w:r>
      <w:r>
        <w:rPr>
          <w:sz w:val="22"/>
        </w:rPr>
        <w:t>as well as a contribution towards inland travel and daily subsistence for 90</w:t>
      </w:r>
      <w:r w:rsidRPr="00D13367">
        <w:rPr>
          <w:sz w:val="22"/>
        </w:rPr>
        <w:t xml:space="preserve"> days.</w:t>
      </w:r>
    </w:p>
    <w:p w14:paraId="2736D1D9" w14:textId="77777777" w:rsidR="00E206F5" w:rsidRDefault="00E206F5" w:rsidP="004C73E0">
      <w:pPr>
        <w:autoSpaceDE w:val="0"/>
        <w:autoSpaceDN w:val="0"/>
        <w:adjustRightInd w:val="0"/>
        <w:spacing w:after="120"/>
        <w:rPr>
          <w:rFonts w:eastAsia="MS Mincho"/>
          <w:b/>
          <w:sz w:val="22"/>
          <w:szCs w:val="22"/>
          <w:lang w:eastAsia="ja-JP"/>
        </w:rPr>
      </w:pPr>
    </w:p>
    <w:p w14:paraId="3479C120" w14:textId="77777777" w:rsidR="001C665A" w:rsidRDefault="001C665A" w:rsidP="004C73E0">
      <w:pPr>
        <w:autoSpaceDE w:val="0"/>
        <w:autoSpaceDN w:val="0"/>
        <w:adjustRightInd w:val="0"/>
        <w:spacing w:after="120"/>
        <w:rPr>
          <w:rFonts w:eastAsia="MS Mincho"/>
          <w:b/>
          <w:sz w:val="22"/>
          <w:szCs w:val="22"/>
          <w:lang w:eastAsia="ja-JP"/>
        </w:rPr>
      </w:pPr>
    </w:p>
    <w:p w14:paraId="68B32BFC" w14:textId="6637EAD0" w:rsidR="004C73E0" w:rsidRPr="004C73E0" w:rsidRDefault="00E206F5" w:rsidP="004C73E0">
      <w:pPr>
        <w:autoSpaceDE w:val="0"/>
        <w:autoSpaceDN w:val="0"/>
        <w:adjustRightInd w:val="0"/>
        <w:spacing w:after="120"/>
        <w:rPr>
          <w:rFonts w:eastAsia="MS Mincho"/>
          <w:b/>
          <w:sz w:val="22"/>
          <w:szCs w:val="22"/>
          <w:lang w:eastAsia="ja-JP"/>
        </w:rPr>
      </w:pPr>
      <w:r>
        <w:rPr>
          <w:rFonts w:eastAsia="MS Mincho"/>
          <w:b/>
          <w:sz w:val="22"/>
          <w:szCs w:val="22"/>
          <w:lang w:eastAsia="ja-JP"/>
        </w:rPr>
        <w:t>Practical Information</w:t>
      </w:r>
      <w:r w:rsidR="004C73E0" w:rsidRPr="004C73E0">
        <w:rPr>
          <w:rFonts w:eastAsia="MS Mincho"/>
          <w:b/>
          <w:sz w:val="22"/>
          <w:szCs w:val="22"/>
          <w:lang w:eastAsia="ja-JP"/>
        </w:rPr>
        <w:t>:</w:t>
      </w:r>
    </w:p>
    <w:p w14:paraId="332B414B" w14:textId="1D74B211" w:rsidR="001C665A" w:rsidRPr="001C665A" w:rsidRDefault="001C665A" w:rsidP="004C73E0">
      <w:pPr>
        <w:autoSpaceDE w:val="0"/>
        <w:autoSpaceDN w:val="0"/>
        <w:adjustRightInd w:val="0"/>
        <w:spacing w:after="120"/>
        <w:rPr>
          <w:rFonts w:eastAsia="MS Mincho"/>
          <w:sz w:val="22"/>
          <w:szCs w:val="22"/>
          <w:u w:val="single"/>
          <w:lang w:eastAsia="ja-JP"/>
        </w:rPr>
      </w:pPr>
      <w:r w:rsidRPr="001C665A">
        <w:rPr>
          <w:rFonts w:eastAsia="MS Mincho"/>
          <w:sz w:val="22"/>
          <w:szCs w:val="22"/>
          <w:u w:val="single"/>
          <w:lang w:eastAsia="ja-JP"/>
        </w:rPr>
        <w:t>Access to resources and learning materials</w:t>
      </w:r>
    </w:p>
    <w:p w14:paraId="3CAB4F45" w14:textId="77777777" w:rsidR="004C73E0" w:rsidRPr="004C73E0" w:rsidRDefault="004C73E0" w:rsidP="004C73E0">
      <w:pPr>
        <w:autoSpaceDE w:val="0"/>
        <w:autoSpaceDN w:val="0"/>
        <w:adjustRightInd w:val="0"/>
        <w:spacing w:after="120"/>
        <w:rPr>
          <w:rFonts w:eastAsia="MS Mincho"/>
          <w:sz w:val="22"/>
          <w:szCs w:val="22"/>
          <w:lang w:eastAsia="ja-JP"/>
        </w:rPr>
      </w:pPr>
      <w:r w:rsidRPr="004C73E0">
        <w:rPr>
          <w:rFonts w:eastAsia="MS Mincho"/>
          <w:sz w:val="22"/>
          <w:szCs w:val="22"/>
          <w:lang w:eastAsia="ja-JP"/>
        </w:rPr>
        <w:t xml:space="preserve">Students accepted as Visiting Postgraduate Students may expect: </w:t>
      </w:r>
    </w:p>
    <w:p w14:paraId="130CD30D" w14:textId="77777777" w:rsidR="004C73E0" w:rsidRPr="004C73E0" w:rsidRDefault="004C73E0" w:rsidP="004C73E0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rFonts w:eastAsia="MS Mincho"/>
          <w:sz w:val="22"/>
          <w:szCs w:val="22"/>
          <w:lang w:eastAsia="ja-JP"/>
        </w:rPr>
      </w:pPr>
      <w:r w:rsidRPr="004C73E0">
        <w:rPr>
          <w:rFonts w:eastAsia="MS Mincho"/>
          <w:sz w:val="22"/>
          <w:szCs w:val="22"/>
          <w:lang w:eastAsia="ja-JP"/>
        </w:rPr>
        <w:t>access to the University libraries;</w:t>
      </w:r>
    </w:p>
    <w:p w14:paraId="6E094A0D" w14:textId="77777777" w:rsidR="004C73E0" w:rsidRPr="004C73E0" w:rsidRDefault="004C73E0" w:rsidP="004C73E0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rFonts w:eastAsia="MS Mincho"/>
          <w:sz w:val="22"/>
          <w:szCs w:val="22"/>
          <w:lang w:eastAsia="ja-JP"/>
        </w:rPr>
      </w:pPr>
      <w:r w:rsidRPr="004C73E0">
        <w:rPr>
          <w:rFonts w:eastAsia="MS Mincho"/>
          <w:sz w:val="22"/>
          <w:szCs w:val="22"/>
          <w:lang w:eastAsia="ja-JP"/>
        </w:rPr>
        <w:t>access to the University computing system;</w:t>
      </w:r>
    </w:p>
    <w:p w14:paraId="756AB4A1" w14:textId="77777777" w:rsidR="004C73E0" w:rsidRPr="004C73E0" w:rsidRDefault="004C73E0" w:rsidP="004C73E0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rFonts w:eastAsia="MS Mincho"/>
          <w:sz w:val="22"/>
          <w:szCs w:val="22"/>
          <w:lang w:eastAsia="ja-JP"/>
        </w:rPr>
      </w:pPr>
      <w:r w:rsidRPr="004C73E0">
        <w:rPr>
          <w:rFonts w:eastAsia="MS Mincho"/>
          <w:sz w:val="22"/>
          <w:szCs w:val="22"/>
          <w:lang w:eastAsia="ja-JP"/>
        </w:rPr>
        <w:t xml:space="preserve">to be able to attend staff and postgraduate seminars and events; and </w:t>
      </w:r>
    </w:p>
    <w:p w14:paraId="19A07183" w14:textId="77777777" w:rsidR="004C73E0" w:rsidRDefault="004C73E0" w:rsidP="004C73E0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rFonts w:eastAsia="MS Mincho"/>
          <w:sz w:val="22"/>
          <w:szCs w:val="22"/>
          <w:lang w:eastAsia="ja-JP"/>
        </w:rPr>
      </w:pPr>
      <w:r w:rsidRPr="004C73E0">
        <w:rPr>
          <w:rFonts w:eastAsia="MS Mincho"/>
          <w:sz w:val="22"/>
          <w:szCs w:val="22"/>
          <w:lang w:eastAsia="ja-JP"/>
        </w:rPr>
        <w:t>to be able to discuss their work with a designated member of staff</w:t>
      </w:r>
    </w:p>
    <w:p w14:paraId="20DFE528" w14:textId="77777777" w:rsidR="001C665A" w:rsidRDefault="001C665A" w:rsidP="001C665A">
      <w:pPr>
        <w:autoSpaceDE w:val="0"/>
        <w:autoSpaceDN w:val="0"/>
        <w:adjustRightInd w:val="0"/>
        <w:rPr>
          <w:rFonts w:eastAsia="MS Mincho"/>
          <w:sz w:val="22"/>
          <w:szCs w:val="22"/>
          <w:lang w:eastAsia="ja-JP"/>
        </w:rPr>
      </w:pPr>
    </w:p>
    <w:p w14:paraId="333B7A8E" w14:textId="77777777" w:rsidR="001C665A" w:rsidRPr="004C73E0" w:rsidRDefault="001C665A" w:rsidP="001C665A">
      <w:pPr>
        <w:autoSpaceDE w:val="0"/>
        <w:autoSpaceDN w:val="0"/>
        <w:adjustRightInd w:val="0"/>
        <w:spacing w:after="120"/>
        <w:rPr>
          <w:rFonts w:eastAsia="MS Mincho"/>
          <w:sz w:val="22"/>
          <w:szCs w:val="22"/>
          <w:lang w:eastAsia="ja-JP"/>
        </w:rPr>
      </w:pPr>
      <w:r w:rsidRPr="004C73E0">
        <w:rPr>
          <w:rFonts w:eastAsia="MS Mincho"/>
          <w:sz w:val="22"/>
          <w:szCs w:val="22"/>
          <w:lang w:eastAsia="ja-JP"/>
        </w:rPr>
        <w:t xml:space="preserve">Students accepted as Visiting Postgraduate Students will be expected: </w:t>
      </w:r>
    </w:p>
    <w:p w14:paraId="0BD977B3" w14:textId="77777777" w:rsidR="001C665A" w:rsidRDefault="001C665A" w:rsidP="001C665A">
      <w:pPr>
        <w:numPr>
          <w:ilvl w:val="0"/>
          <w:numId w:val="3"/>
        </w:numPr>
        <w:autoSpaceDE w:val="0"/>
        <w:autoSpaceDN w:val="0"/>
        <w:adjustRightInd w:val="0"/>
        <w:ind w:left="714" w:hanging="357"/>
        <w:rPr>
          <w:rFonts w:eastAsia="MS Mincho"/>
          <w:sz w:val="22"/>
          <w:szCs w:val="22"/>
          <w:lang w:eastAsia="ja-JP"/>
        </w:rPr>
      </w:pPr>
      <w:r w:rsidRPr="004C73E0">
        <w:rPr>
          <w:rFonts w:eastAsia="MS Mincho"/>
          <w:sz w:val="22"/>
          <w:szCs w:val="22"/>
          <w:lang w:eastAsia="ja-JP"/>
        </w:rPr>
        <w:t>to acknowledge the School’s contribution in any published work arising from their research where it is appropriate to do so.</w:t>
      </w:r>
    </w:p>
    <w:p w14:paraId="48670519" w14:textId="77777777" w:rsidR="001C665A" w:rsidRDefault="001C665A" w:rsidP="001C665A">
      <w:pPr>
        <w:autoSpaceDE w:val="0"/>
        <w:autoSpaceDN w:val="0"/>
        <w:adjustRightInd w:val="0"/>
        <w:rPr>
          <w:rFonts w:eastAsia="MS Mincho"/>
          <w:sz w:val="22"/>
          <w:szCs w:val="22"/>
          <w:lang w:eastAsia="ja-JP"/>
        </w:rPr>
      </w:pPr>
    </w:p>
    <w:p w14:paraId="0A76C34E" w14:textId="092F5005" w:rsidR="00E206F5" w:rsidRPr="001C665A" w:rsidRDefault="00E206F5" w:rsidP="00A95D96">
      <w:pPr>
        <w:autoSpaceDE w:val="0"/>
        <w:autoSpaceDN w:val="0"/>
        <w:adjustRightInd w:val="0"/>
        <w:rPr>
          <w:rFonts w:eastAsia="MS Mincho"/>
          <w:sz w:val="22"/>
          <w:szCs w:val="22"/>
          <w:u w:val="single"/>
          <w:lang w:eastAsia="ja-JP"/>
        </w:rPr>
      </w:pPr>
      <w:r w:rsidRPr="001C665A">
        <w:rPr>
          <w:rFonts w:eastAsia="MS Mincho"/>
          <w:sz w:val="22"/>
          <w:szCs w:val="22"/>
          <w:u w:val="single"/>
          <w:lang w:eastAsia="ja-JP"/>
        </w:rPr>
        <w:t>Short-term Study Visa</w:t>
      </w:r>
    </w:p>
    <w:p w14:paraId="771D8AA2" w14:textId="7AC83A38" w:rsidR="00E206F5" w:rsidRDefault="00A95D96" w:rsidP="00A95D96">
      <w:pPr>
        <w:autoSpaceDE w:val="0"/>
        <w:autoSpaceDN w:val="0"/>
        <w:adjustRightInd w:val="0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 xml:space="preserve">Successful applicants will be offered support in applying for their Short-term Study Visa (if applicable) </w:t>
      </w:r>
      <w:r w:rsidR="001C665A">
        <w:rPr>
          <w:rFonts w:eastAsia="MS Mincho"/>
          <w:sz w:val="22"/>
          <w:szCs w:val="22"/>
          <w:lang w:eastAsia="ja-JP"/>
        </w:rPr>
        <w:t>from the Global Opportunities Team</w:t>
      </w:r>
      <w:r>
        <w:rPr>
          <w:rFonts w:eastAsia="MS Mincho"/>
          <w:sz w:val="22"/>
          <w:szCs w:val="22"/>
          <w:lang w:eastAsia="ja-JP"/>
        </w:rPr>
        <w:t xml:space="preserve">.  </w:t>
      </w:r>
    </w:p>
    <w:p w14:paraId="48D88B0C" w14:textId="77777777" w:rsidR="00E206F5" w:rsidRDefault="00E206F5" w:rsidP="00A95D96">
      <w:pPr>
        <w:autoSpaceDE w:val="0"/>
        <w:autoSpaceDN w:val="0"/>
        <w:adjustRightInd w:val="0"/>
        <w:rPr>
          <w:rFonts w:eastAsia="MS Mincho"/>
          <w:sz w:val="22"/>
          <w:szCs w:val="22"/>
          <w:lang w:eastAsia="ja-JP"/>
        </w:rPr>
      </w:pPr>
    </w:p>
    <w:p w14:paraId="365B17F0" w14:textId="77777777" w:rsidR="00E206F5" w:rsidRPr="001C665A" w:rsidRDefault="00E206F5" w:rsidP="00A95D96">
      <w:pPr>
        <w:autoSpaceDE w:val="0"/>
        <w:autoSpaceDN w:val="0"/>
        <w:adjustRightInd w:val="0"/>
        <w:rPr>
          <w:rFonts w:eastAsia="MS Mincho"/>
          <w:sz w:val="22"/>
          <w:szCs w:val="22"/>
          <w:u w:val="single"/>
          <w:lang w:eastAsia="ja-JP"/>
        </w:rPr>
      </w:pPr>
      <w:r w:rsidRPr="001C665A">
        <w:rPr>
          <w:rFonts w:eastAsia="MS Mincho"/>
          <w:sz w:val="22"/>
          <w:szCs w:val="22"/>
          <w:u w:val="single"/>
          <w:lang w:eastAsia="ja-JP"/>
        </w:rPr>
        <w:t>Travel Arrangements</w:t>
      </w:r>
    </w:p>
    <w:p w14:paraId="7E739F2F" w14:textId="5FB21E17" w:rsidR="00A95D96" w:rsidRPr="004C73E0" w:rsidRDefault="00A95D96" w:rsidP="00A95D96">
      <w:pPr>
        <w:autoSpaceDE w:val="0"/>
        <w:autoSpaceDN w:val="0"/>
        <w:adjustRightInd w:val="0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>Visiting Postgraduate Students will be expected to make all of their own travel arrangements to/from Cardiff.</w:t>
      </w:r>
    </w:p>
    <w:p w14:paraId="3B2F6D28" w14:textId="77777777" w:rsidR="004C73E0" w:rsidRDefault="004C73E0" w:rsidP="004C73E0">
      <w:pPr>
        <w:autoSpaceDE w:val="0"/>
        <w:autoSpaceDN w:val="0"/>
        <w:adjustRightInd w:val="0"/>
        <w:spacing w:after="120"/>
        <w:rPr>
          <w:rFonts w:eastAsia="MS Mincho"/>
          <w:sz w:val="22"/>
          <w:szCs w:val="22"/>
          <w:lang w:eastAsia="ja-JP"/>
        </w:rPr>
      </w:pPr>
    </w:p>
    <w:p w14:paraId="6E6E8049" w14:textId="464DA287" w:rsidR="001C665A" w:rsidRPr="001C665A" w:rsidRDefault="001C665A" w:rsidP="004C73E0">
      <w:pPr>
        <w:autoSpaceDE w:val="0"/>
        <w:autoSpaceDN w:val="0"/>
        <w:adjustRightInd w:val="0"/>
        <w:spacing w:after="120"/>
        <w:rPr>
          <w:rFonts w:eastAsia="MS Mincho"/>
          <w:sz w:val="22"/>
          <w:szCs w:val="22"/>
          <w:u w:val="single"/>
          <w:lang w:eastAsia="ja-JP"/>
        </w:rPr>
      </w:pPr>
      <w:r w:rsidRPr="001C665A">
        <w:rPr>
          <w:rFonts w:eastAsia="MS Mincho"/>
          <w:sz w:val="22"/>
          <w:szCs w:val="22"/>
          <w:u w:val="single"/>
          <w:lang w:eastAsia="ja-JP"/>
        </w:rPr>
        <w:t>Payment of Erasmus+ Grant</w:t>
      </w:r>
    </w:p>
    <w:p w14:paraId="203C59CC" w14:textId="65869144" w:rsidR="001C665A" w:rsidRDefault="001C665A" w:rsidP="004C73E0">
      <w:pPr>
        <w:autoSpaceDE w:val="0"/>
        <w:autoSpaceDN w:val="0"/>
        <w:adjustRightInd w:val="0"/>
        <w:spacing w:after="120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>Upon confirmation of acceptance to study at Cardiff University, and receipt of a fully completed and signed Student Grant Agreement and Learning Agreement, 70% of the total Erasmus+ grant shall be paid directly to the student.  At the end of the placement, and once all necessary documenatation and reports have been completed, the final 30% of the grant shall be paid.</w:t>
      </w:r>
    </w:p>
    <w:p w14:paraId="0AD8CBF2" w14:textId="77777777" w:rsidR="00E73F8E" w:rsidRDefault="00E73F8E" w:rsidP="004C73E0">
      <w:pPr>
        <w:autoSpaceDE w:val="0"/>
        <w:autoSpaceDN w:val="0"/>
        <w:adjustRightInd w:val="0"/>
        <w:rPr>
          <w:rFonts w:eastAsia="MS Mincho"/>
          <w:sz w:val="22"/>
          <w:szCs w:val="22"/>
          <w:u w:val="single"/>
          <w:lang w:eastAsia="ja-JP"/>
        </w:rPr>
      </w:pPr>
    </w:p>
    <w:p w14:paraId="3A14B830" w14:textId="77777777" w:rsidR="004C73E0" w:rsidRPr="004C73E0" w:rsidRDefault="004C73E0" w:rsidP="004C73E0">
      <w:pPr>
        <w:autoSpaceDE w:val="0"/>
        <w:autoSpaceDN w:val="0"/>
        <w:adjustRightInd w:val="0"/>
        <w:rPr>
          <w:rFonts w:eastAsia="MS Mincho"/>
          <w:sz w:val="22"/>
          <w:szCs w:val="22"/>
          <w:lang w:eastAsia="ja-JP"/>
        </w:rPr>
      </w:pPr>
      <w:r w:rsidRPr="004C73E0">
        <w:rPr>
          <w:rFonts w:eastAsia="MS Mincho"/>
          <w:sz w:val="22"/>
          <w:szCs w:val="22"/>
          <w:u w:val="single"/>
          <w:lang w:eastAsia="ja-JP"/>
        </w:rPr>
        <w:t>Office Accommodation</w:t>
      </w:r>
    </w:p>
    <w:p w14:paraId="47EAE8E5" w14:textId="77777777" w:rsidR="004C73E0" w:rsidRPr="004C73E0" w:rsidRDefault="004C73E0" w:rsidP="004C73E0">
      <w:pPr>
        <w:autoSpaceDE w:val="0"/>
        <w:autoSpaceDN w:val="0"/>
        <w:adjustRightInd w:val="0"/>
        <w:spacing w:after="120"/>
        <w:rPr>
          <w:rFonts w:eastAsia="MS Mincho"/>
          <w:sz w:val="22"/>
          <w:szCs w:val="22"/>
          <w:lang w:eastAsia="ja-JP"/>
        </w:rPr>
      </w:pPr>
      <w:r w:rsidRPr="004C73E0">
        <w:rPr>
          <w:sz w:val="22"/>
          <w:szCs w:val="22"/>
        </w:rPr>
        <w:t>Visitors will usually make use of desk space &amp; computer access offered by the University’s Libraries.  If</w:t>
      </w:r>
      <w:r w:rsidRPr="004C73E0">
        <w:rPr>
          <w:rFonts w:eastAsia="MS Mincho"/>
          <w:sz w:val="22"/>
          <w:szCs w:val="22"/>
          <w:lang w:eastAsia="ja-JP"/>
        </w:rPr>
        <w:t xml:space="preserve"> specific arrangements / facilities beyond this are required, then these should confirmed on the Application Form. </w:t>
      </w:r>
    </w:p>
    <w:p w14:paraId="2D56F027" w14:textId="77777777" w:rsidR="00291A47" w:rsidRDefault="00291A47" w:rsidP="004C73E0">
      <w:pPr>
        <w:autoSpaceDE w:val="0"/>
        <w:autoSpaceDN w:val="0"/>
        <w:adjustRightInd w:val="0"/>
        <w:spacing w:after="120"/>
        <w:rPr>
          <w:rFonts w:eastAsia="MS Mincho"/>
          <w:sz w:val="22"/>
          <w:szCs w:val="22"/>
          <w:u w:val="single"/>
          <w:lang w:eastAsia="ja-JP"/>
        </w:rPr>
      </w:pPr>
    </w:p>
    <w:p w14:paraId="0A3813B2" w14:textId="0C2CC124" w:rsidR="00E206F5" w:rsidRPr="001C665A" w:rsidRDefault="00E206F5" w:rsidP="004C73E0">
      <w:pPr>
        <w:autoSpaceDE w:val="0"/>
        <w:autoSpaceDN w:val="0"/>
        <w:adjustRightInd w:val="0"/>
        <w:spacing w:after="120"/>
        <w:rPr>
          <w:rFonts w:eastAsia="MS Mincho"/>
          <w:sz w:val="22"/>
          <w:szCs w:val="22"/>
          <w:u w:val="single"/>
          <w:lang w:eastAsia="ja-JP"/>
        </w:rPr>
      </w:pPr>
      <w:r w:rsidRPr="001C665A">
        <w:rPr>
          <w:rFonts w:eastAsia="MS Mincho"/>
          <w:sz w:val="22"/>
          <w:szCs w:val="22"/>
          <w:u w:val="single"/>
          <w:lang w:eastAsia="ja-JP"/>
        </w:rPr>
        <w:t>Accommodation</w:t>
      </w:r>
      <w:r w:rsidR="00291A47">
        <w:rPr>
          <w:rFonts w:eastAsia="MS Mincho"/>
          <w:sz w:val="22"/>
          <w:szCs w:val="22"/>
          <w:u w:val="single"/>
          <w:lang w:eastAsia="ja-JP"/>
        </w:rPr>
        <w:t>/Housing</w:t>
      </w:r>
    </w:p>
    <w:p w14:paraId="19F582C5" w14:textId="706DBB56" w:rsidR="00D13367" w:rsidRDefault="001C665A" w:rsidP="004C73E0">
      <w:pPr>
        <w:autoSpaceDE w:val="0"/>
        <w:autoSpaceDN w:val="0"/>
        <w:adjustRightInd w:val="0"/>
        <w:spacing w:after="120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 xml:space="preserve">The Global Opportunities Team will provide advice and information to help find </w:t>
      </w:r>
      <w:r w:rsidR="004C73E0" w:rsidRPr="004C73E0">
        <w:rPr>
          <w:rFonts w:eastAsia="MS Mincho"/>
          <w:sz w:val="22"/>
          <w:szCs w:val="22"/>
          <w:lang w:eastAsia="ja-JP"/>
        </w:rPr>
        <w:t>accommodation</w:t>
      </w:r>
      <w:r>
        <w:rPr>
          <w:rFonts w:eastAsia="MS Mincho"/>
          <w:sz w:val="22"/>
          <w:szCs w:val="22"/>
          <w:lang w:eastAsia="ja-JP"/>
        </w:rPr>
        <w:t xml:space="preserve">.  Accommodation on </w:t>
      </w:r>
      <w:r w:rsidR="00EE3963">
        <w:rPr>
          <w:rFonts w:eastAsia="MS Mincho"/>
          <w:sz w:val="22"/>
          <w:szCs w:val="22"/>
          <w:lang w:eastAsia="ja-JP"/>
        </w:rPr>
        <w:t xml:space="preserve">University </w:t>
      </w:r>
      <w:r>
        <w:rPr>
          <w:rFonts w:eastAsia="MS Mincho"/>
          <w:sz w:val="22"/>
          <w:szCs w:val="22"/>
          <w:lang w:eastAsia="ja-JP"/>
        </w:rPr>
        <w:t xml:space="preserve">campus is not guaranteed. </w:t>
      </w:r>
    </w:p>
    <w:p w14:paraId="7B47CA67" w14:textId="77777777" w:rsidR="00291A47" w:rsidRDefault="00291A47" w:rsidP="004C73E0">
      <w:pPr>
        <w:autoSpaceDE w:val="0"/>
        <w:autoSpaceDN w:val="0"/>
        <w:adjustRightInd w:val="0"/>
        <w:spacing w:after="120"/>
        <w:rPr>
          <w:rFonts w:eastAsia="MS Mincho"/>
          <w:sz w:val="22"/>
          <w:szCs w:val="22"/>
          <w:u w:val="single"/>
          <w:lang w:eastAsia="ja-JP"/>
        </w:rPr>
      </w:pPr>
    </w:p>
    <w:p w14:paraId="673E3DD0" w14:textId="59D639DD" w:rsidR="00E206F5" w:rsidRPr="001C665A" w:rsidRDefault="00E206F5" w:rsidP="004C73E0">
      <w:pPr>
        <w:autoSpaceDE w:val="0"/>
        <w:autoSpaceDN w:val="0"/>
        <w:adjustRightInd w:val="0"/>
        <w:spacing w:after="120"/>
        <w:rPr>
          <w:rFonts w:eastAsia="MS Mincho"/>
          <w:sz w:val="22"/>
          <w:szCs w:val="22"/>
          <w:u w:val="single"/>
          <w:lang w:eastAsia="ja-JP"/>
        </w:rPr>
      </w:pPr>
      <w:r w:rsidRPr="001C665A">
        <w:rPr>
          <w:rFonts w:eastAsia="MS Mincho"/>
          <w:sz w:val="22"/>
          <w:szCs w:val="22"/>
          <w:u w:val="single"/>
          <w:lang w:eastAsia="ja-JP"/>
        </w:rPr>
        <w:t>Cost of Living</w:t>
      </w:r>
    </w:p>
    <w:p w14:paraId="1F604A06" w14:textId="4267C7E4" w:rsidR="00E206F5" w:rsidRDefault="00EE3963" w:rsidP="00EE3963">
      <w:pPr>
        <w:autoSpaceDE w:val="0"/>
        <w:autoSpaceDN w:val="0"/>
        <w:adjustRightInd w:val="0"/>
        <w:spacing w:after="120"/>
        <w:rPr>
          <w:rFonts w:eastAsia="MS Mincho"/>
          <w:sz w:val="22"/>
          <w:szCs w:val="22"/>
          <w:lang w:eastAsia="ja-JP"/>
        </w:rPr>
      </w:pPr>
      <w:r w:rsidRPr="00EE3963">
        <w:rPr>
          <w:rFonts w:eastAsia="MS Mincho"/>
          <w:sz w:val="22"/>
          <w:szCs w:val="22"/>
          <w:lang w:eastAsia="ja-JP"/>
        </w:rPr>
        <w:t>The minimum cost of living as recommended by UK Visas and Immigration (UKVI) for studying outs</w:t>
      </w:r>
      <w:r>
        <w:rPr>
          <w:rFonts w:eastAsia="MS Mincho"/>
          <w:sz w:val="22"/>
          <w:szCs w:val="22"/>
          <w:lang w:eastAsia="ja-JP"/>
        </w:rPr>
        <w:t xml:space="preserve">ide London is £1,015 per month.  </w:t>
      </w:r>
      <w:r w:rsidRPr="00EE3963">
        <w:rPr>
          <w:rFonts w:eastAsia="MS Mincho"/>
          <w:sz w:val="22"/>
          <w:szCs w:val="22"/>
          <w:lang w:eastAsia="ja-JP"/>
        </w:rPr>
        <w:t>These estimates include accommodation, food, books, clothes, travel,</w:t>
      </w:r>
      <w:r>
        <w:rPr>
          <w:rFonts w:eastAsia="MS Mincho"/>
          <w:sz w:val="22"/>
          <w:szCs w:val="22"/>
          <w:lang w:eastAsia="ja-JP"/>
        </w:rPr>
        <w:t xml:space="preserve"> telephone and social expenses.  </w:t>
      </w:r>
      <w:r w:rsidRPr="00EE3963">
        <w:rPr>
          <w:rFonts w:eastAsia="MS Mincho"/>
          <w:sz w:val="22"/>
          <w:szCs w:val="22"/>
          <w:lang w:eastAsia="ja-JP"/>
        </w:rPr>
        <w:t>Our living costs calculator can help you decide what your average living costs would look like based on international student expenditure at Cardiff University.</w:t>
      </w:r>
      <w:hyperlink r:id="rId11" w:history="1">
        <w:r w:rsidRPr="0018340D">
          <w:rPr>
            <w:rStyle w:val="Hyperlink"/>
            <w:rFonts w:eastAsia="MS Mincho"/>
            <w:sz w:val="22"/>
            <w:szCs w:val="22"/>
            <w:lang w:eastAsia="ja-JP"/>
          </w:rPr>
          <w:t>http://www.cardiff.ac.uk/study/campus-life/living-costs</w:t>
        </w:r>
      </w:hyperlink>
      <w:r>
        <w:rPr>
          <w:rFonts w:eastAsia="MS Mincho"/>
          <w:sz w:val="22"/>
          <w:szCs w:val="22"/>
          <w:lang w:eastAsia="ja-JP"/>
        </w:rPr>
        <w:t xml:space="preserve"> </w:t>
      </w:r>
    </w:p>
    <w:p w14:paraId="4C0496C7" w14:textId="77777777" w:rsidR="00E206F5" w:rsidRPr="004C73E0" w:rsidRDefault="00E206F5" w:rsidP="004C73E0">
      <w:pPr>
        <w:autoSpaceDE w:val="0"/>
        <w:autoSpaceDN w:val="0"/>
        <w:adjustRightInd w:val="0"/>
        <w:spacing w:after="120"/>
        <w:rPr>
          <w:rFonts w:eastAsia="MS Mincho"/>
          <w:sz w:val="22"/>
          <w:szCs w:val="22"/>
          <w:lang w:eastAsia="ja-JP"/>
        </w:rPr>
      </w:pPr>
    </w:p>
    <w:p w14:paraId="7AA6706B" w14:textId="77777777" w:rsidR="000C0C57" w:rsidRPr="00D13367" w:rsidRDefault="000C0C57">
      <w:pPr>
        <w:rPr>
          <w:sz w:val="22"/>
        </w:rPr>
      </w:pPr>
    </w:p>
    <w:p w14:paraId="5E33A331" w14:textId="77777777" w:rsidR="00D06111" w:rsidRPr="004C73E0" w:rsidRDefault="004C73E0" w:rsidP="00D074CD">
      <w:pPr>
        <w:widowControl w:val="0"/>
        <w:autoSpaceDE w:val="0"/>
        <w:autoSpaceDN w:val="0"/>
        <w:adjustRightInd w:val="0"/>
        <w:rPr>
          <w:rFonts w:cs="Calibri"/>
          <w:b/>
          <w:noProof w:val="0"/>
          <w:sz w:val="22"/>
          <w:lang w:val="en-US"/>
        </w:rPr>
      </w:pPr>
      <w:r w:rsidRPr="004C73E0">
        <w:rPr>
          <w:rFonts w:cs="Calibri"/>
          <w:b/>
          <w:noProof w:val="0"/>
          <w:sz w:val="22"/>
          <w:lang w:val="en-US"/>
        </w:rPr>
        <w:lastRenderedPageBreak/>
        <w:t>Selection Process:</w:t>
      </w:r>
    </w:p>
    <w:p w14:paraId="7E088569" w14:textId="549664AF" w:rsidR="00D074CD" w:rsidRPr="00D13367" w:rsidRDefault="000979B2" w:rsidP="00D074CD">
      <w:pPr>
        <w:widowControl w:val="0"/>
        <w:autoSpaceDE w:val="0"/>
        <w:autoSpaceDN w:val="0"/>
        <w:adjustRightInd w:val="0"/>
        <w:rPr>
          <w:rFonts w:cs="Times New Roman"/>
          <w:noProof w:val="0"/>
          <w:sz w:val="22"/>
          <w:lang w:val="en-US"/>
        </w:rPr>
      </w:pPr>
      <w:r w:rsidRPr="00D13367">
        <w:rPr>
          <w:rFonts w:cs="Calibri"/>
          <w:noProof w:val="0"/>
          <w:sz w:val="22"/>
          <w:lang w:val="en-US"/>
        </w:rPr>
        <w:t xml:space="preserve">The Selection Panel is made up of two senior academics from </w:t>
      </w:r>
      <w:r w:rsidR="004C73E0">
        <w:rPr>
          <w:rFonts w:cs="Calibri"/>
          <w:noProof w:val="0"/>
          <w:sz w:val="22"/>
          <w:lang w:val="en-US"/>
        </w:rPr>
        <w:t xml:space="preserve">the School </w:t>
      </w:r>
      <w:r w:rsidRPr="00D13367">
        <w:rPr>
          <w:rFonts w:cs="Calibri"/>
          <w:noProof w:val="0"/>
          <w:sz w:val="22"/>
          <w:lang w:val="en-US"/>
        </w:rPr>
        <w:t xml:space="preserve">of Social Sciences </w:t>
      </w:r>
      <w:r w:rsidR="004C73E0">
        <w:rPr>
          <w:rFonts w:cs="Calibri"/>
          <w:noProof w:val="0"/>
          <w:sz w:val="22"/>
          <w:lang w:val="en-US"/>
        </w:rPr>
        <w:t xml:space="preserve">at Cardiff </w:t>
      </w:r>
      <w:r w:rsidR="006058DF">
        <w:rPr>
          <w:rFonts w:cs="Calibri"/>
          <w:noProof w:val="0"/>
          <w:sz w:val="22"/>
          <w:lang w:val="en-US"/>
        </w:rPr>
        <w:t xml:space="preserve">including the Director of Postgraduate Research, </w:t>
      </w:r>
      <w:r w:rsidRPr="00D13367">
        <w:rPr>
          <w:rFonts w:cs="Calibri"/>
          <w:noProof w:val="0"/>
          <w:sz w:val="22"/>
          <w:lang w:val="en-US"/>
        </w:rPr>
        <w:t xml:space="preserve">and </w:t>
      </w:r>
      <w:r w:rsidR="006058DF">
        <w:rPr>
          <w:rFonts w:cs="Calibri"/>
          <w:noProof w:val="0"/>
          <w:sz w:val="22"/>
          <w:lang w:val="en-US"/>
        </w:rPr>
        <w:t xml:space="preserve">one faculty member from </w:t>
      </w:r>
      <w:r w:rsidRPr="00D13367">
        <w:rPr>
          <w:rFonts w:cs="Calibri"/>
          <w:noProof w:val="0"/>
          <w:sz w:val="22"/>
          <w:lang w:val="en-US"/>
        </w:rPr>
        <w:t>your department (usually the Director of Graduate Programme or his/her nominee). S</w:t>
      </w:r>
      <w:r w:rsidR="00D06111" w:rsidRPr="00D13367">
        <w:rPr>
          <w:rFonts w:cs="Calibri"/>
          <w:noProof w:val="0"/>
          <w:sz w:val="22"/>
          <w:lang w:val="en-US"/>
        </w:rPr>
        <w:t xml:space="preserve">hortlisted candidates may </w:t>
      </w:r>
      <w:r w:rsidR="00D074CD" w:rsidRPr="00D13367">
        <w:rPr>
          <w:rFonts w:cs="Calibri"/>
          <w:noProof w:val="0"/>
          <w:sz w:val="22"/>
          <w:lang w:val="en-US"/>
        </w:rPr>
        <w:t>be</w:t>
      </w:r>
      <w:r w:rsidR="00D06111" w:rsidRPr="00D13367">
        <w:rPr>
          <w:rFonts w:cs="Calibri"/>
          <w:noProof w:val="0"/>
          <w:sz w:val="22"/>
          <w:lang w:val="en-US"/>
        </w:rPr>
        <w:t xml:space="preserve"> requested to attend a short interview </w:t>
      </w:r>
      <w:r w:rsidR="004C73E0">
        <w:rPr>
          <w:rFonts w:cs="Calibri"/>
          <w:noProof w:val="0"/>
          <w:sz w:val="22"/>
          <w:lang w:val="en-US"/>
        </w:rPr>
        <w:t>via</w:t>
      </w:r>
      <w:r w:rsidR="00D074CD" w:rsidRPr="00D13367">
        <w:rPr>
          <w:rFonts w:cs="Calibri"/>
          <w:noProof w:val="0"/>
          <w:sz w:val="22"/>
          <w:lang w:val="en-US"/>
        </w:rPr>
        <w:t xml:space="preserve"> Skype </w:t>
      </w:r>
      <w:r w:rsidR="00D06111" w:rsidRPr="00D13367">
        <w:rPr>
          <w:rFonts w:cs="Calibri"/>
          <w:noProof w:val="0"/>
          <w:sz w:val="22"/>
          <w:lang w:val="en-US"/>
        </w:rPr>
        <w:t xml:space="preserve">conducted </w:t>
      </w:r>
      <w:r w:rsidR="00D074CD" w:rsidRPr="00D13367">
        <w:rPr>
          <w:rFonts w:cs="Calibri"/>
          <w:noProof w:val="0"/>
          <w:sz w:val="22"/>
          <w:lang w:val="en-US"/>
        </w:rPr>
        <w:t xml:space="preserve">by </w:t>
      </w:r>
      <w:r w:rsidRPr="00D13367">
        <w:rPr>
          <w:rFonts w:cs="Calibri"/>
          <w:noProof w:val="0"/>
          <w:sz w:val="22"/>
          <w:lang w:val="en-US"/>
        </w:rPr>
        <w:t>the panel.</w:t>
      </w:r>
    </w:p>
    <w:p w14:paraId="27F2FB97" w14:textId="77777777" w:rsidR="00D074CD" w:rsidRPr="00D13367" w:rsidRDefault="00D074CD" w:rsidP="00D074CD">
      <w:pPr>
        <w:widowControl w:val="0"/>
        <w:autoSpaceDE w:val="0"/>
        <w:autoSpaceDN w:val="0"/>
        <w:adjustRightInd w:val="0"/>
        <w:rPr>
          <w:rFonts w:cs="Times New Roman"/>
          <w:noProof w:val="0"/>
          <w:sz w:val="22"/>
          <w:lang w:val="en-US"/>
        </w:rPr>
      </w:pPr>
    </w:p>
    <w:p w14:paraId="2FAA9FCE" w14:textId="37E865A4" w:rsidR="00E37E17" w:rsidRPr="00D13367" w:rsidRDefault="00E37E17" w:rsidP="00D074CD">
      <w:pPr>
        <w:widowControl w:val="0"/>
        <w:autoSpaceDE w:val="0"/>
        <w:autoSpaceDN w:val="0"/>
        <w:adjustRightInd w:val="0"/>
        <w:rPr>
          <w:rFonts w:cs="Times New Roman"/>
          <w:noProof w:val="0"/>
          <w:sz w:val="22"/>
          <w:lang w:val="en-US"/>
        </w:rPr>
      </w:pPr>
      <w:r w:rsidRPr="00D13367">
        <w:rPr>
          <w:rFonts w:cs="Times New Roman"/>
          <w:b/>
          <w:noProof w:val="0"/>
          <w:sz w:val="22"/>
          <w:lang w:val="en-US"/>
        </w:rPr>
        <w:t>Post-Award Requirement</w:t>
      </w:r>
      <w:r w:rsidRPr="00D13367">
        <w:rPr>
          <w:rFonts w:cs="Times New Roman"/>
          <w:noProof w:val="0"/>
          <w:sz w:val="22"/>
          <w:lang w:val="en-US"/>
        </w:rPr>
        <w:t xml:space="preserve">: Visiting students </w:t>
      </w:r>
      <w:r w:rsidR="00291A47">
        <w:rPr>
          <w:rFonts w:cs="Times New Roman"/>
          <w:noProof w:val="0"/>
          <w:sz w:val="22"/>
          <w:lang w:val="en-US"/>
        </w:rPr>
        <w:t>are required</w:t>
      </w:r>
      <w:r w:rsidRPr="00D13367">
        <w:rPr>
          <w:rFonts w:cs="Times New Roman"/>
          <w:noProof w:val="0"/>
          <w:sz w:val="22"/>
          <w:lang w:val="en-US"/>
        </w:rPr>
        <w:t xml:space="preserve"> to submit a </w:t>
      </w:r>
      <w:r w:rsidR="004C73E0">
        <w:rPr>
          <w:rFonts w:cs="Times New Roman"/>
          <w:noProof w:val="0"/>
          <w:sz w:val="22"/>
          <w:lang w:val="en-US"/>
        </w:rPr>
        <w:t xml:space="preserve">short </w:t>
      </w:r>
      <w:r w:rsidRPr="00D13367">
        <w:rPr>
          <w:rFonts w:cs="Times New Roman"/>
          <w:noProof w:val="0"/>
          <w:sz w:val="22"/>
          <w:lang w:val="en-US"/>
        </w:rPr>
        <w:t>report (no more than 1000 words) reflecting on their experiences at Cardiff, which may be used for the School’s website to inform future visiting scholars.</w:t>
      </w:r>
    </w:p>
    <w:p w14:paraId="3FC17468" w14:textId="77777777" w:rsidR="00E37E17" w:rsidRDefault="00E37E17" w:rsidP="00D074CD">
      <w:pPr>
        <w:widowControl w:val="0"/>
        <w:autoSpaceDE w:val="0"/>
        <w:autoSpaceDN w:val="0"/>
        <w:adjustRightInd w:val="0"/>
        <w:rPr>
          <w:rFonts w:cs="Times New Roman"/>
          <w:noProof w:val="0"/>
          <w:sz w:val="22"/>
          <w:lang w:val="en-US"/>
        </w:rPr>
      </w:pPr>
    </w:p>
    <w:p w14:paraId="09406A50" w14:textId="060D67D4" w:rsidR="00E37E17" w:rsidRPr="00D13367" w:rsidRDefault="00F73064" w:rsidP="003B1692">
      <w:pPr>
        <w:widowControl w:val="0"/>
        <w:autoSpaceDE w:val="0"/>
        <w:autoSpaceDN w:val="0"/>
        <w:adjustRightInd w:val="0"/>
        <w:rPr>
          <w:sz w:val="22"/>
        </w:rPr>
      </w:pPr>
      <w:proofErr w:type="gramStart"/>
      <w:r w:rsidRPr="00F73064">
        <w:rPr>
          <w:rFonts w:cs="Times New Roman"/>
          <w:b/>
          <w:noProof w:val="0"/>
          <w:sz w:val="22"/>
          <w:lang w:val="en-US"/>
        </w:rPr>
        <w:t>Closing Date</w:t>
      </w:r>
      <w:r>
        <w:rPr>
          <w:rFonts w:cs="Times New Roman"/>
          <w:noProof w:val="0"/>
          <w:sz w:val="22"/>
          <w:lang w:val="en-US"/>
        </w:rPr>
        <w:t xml:space="preserve">: </w:t>
      </w:r>
      <w:r w:rsidR="003B1692">
        <w:rPr>
          <w:rFonts w:cs="Times New Roman"/>
          <w:noProof w:val="0"/>
          <w:sz w:val="22"/>
          <w:lang w:val="en-US"/>
        </w:rPr>
        <w:t>Friday 7</w:t>
      </w:r>
      <w:r w:rsidR="003B1692" w:rsidRPr="00C77072">
        <w:rPr>
          <w:rFonts w:cs="Times New Roman"/>
          <w:noProof w:val="0"/>
          <w:sz w:val="22"/>
          <w:vertAlign w:val="superscript"/>
          <w:lang w:val="en-US"/>
        </w:rPr>
        <w:t>th</w:t>
      </w:r>
      <w:r w:rsidR="003B1692">
        <w:rPr>
          <w:rFonts w:cs="Times New Roman"/>
          <w:noProof w:val="0"/>
          <w:sz w:val="22"/>
          <w:lang w:val="en-US"/>
        </w:rPr>
        <w:t xml:space="preserve"> April 2017.</w:t>
      </w:r>
      <w:proofErr w:type="gramEnd"/>
      <w:r w:rsidR="003B1692">
        <w:rPr>
          <w:rFonts w:cs="Times New Roman"/>
          <w:noProof w:val="0"/>
          <w:sz w:val="22"/>
          <w:lang w:val="en-US"/>
        </w:rPr>
        <w:t xml:space="preserve">  </w:t>
      </w:r>
      <w:r w:rsidR="003B1692">
        <w:rPr>
          <w:sz w:val="22"/>
        </w:rPr>
        <w:t>Applications are particularly welcome for a visit during the months of September – December 2017.  Successful applicants will</w:t>
      </w:r>
      <w:r w:rsidR="003B1692" w:rsidRPr="00D13367">
        <w:rPr>
          <w:sz w:val="22"/>
        </w:rPr>
        <w:t xml:space="preserve"> </w:t>
      </w:r>
      <w:r w:rsidR="003B1692">
        <w:rPr>
          <w:sz w:val="22"/>
        </w:rPr>
        <w:t xml:space="preserve">normally be </w:t>
      </w:r>
      <w:r w:rsidR="003B1692" w:rsidRPr="00D13367">
        <w:rPr>
          <w:sz w:val="22"/>
        </w:rPr>
        <w:t xml:space="preserve">notified </w:t>
      </w:r>
      <w:r w:rsidR="003B1692">
        <w:rPr>
          <w:sz w:val="22"/>
        </w:rPr>
        <w:t xml:space="preserve">within a month of the receipt of the applications.  </w:t>
      </w:r>
    </w:p>
    <w:p w14:paraId="073B4726" w14:textId="54850459" w:rsidR="000041C1" w:rsidRDefault="000041C1">
      <w:pPr>
        <w:rPr>
          <w:sz w:val="22"/>
        </w:rPr>
      </w:pPr>
      <w:r>
        <w:rPr>
          <w:sz w:val="22"/>
        </w:rPr>
        <w:br w:type="page"/>
      </w:r>
    </w:p>
    <w:p w14:paraId="62014A54" w14:textId="77777777" w:rsidR="000041C1" w:rsidRDefault="000041C1" w:rsidP="000041C1"/>
    <w:tbl>
      <w:tblPr>
        <w:tblW w:w="5700" w:type="pct"/>
        <w:jc w:val="center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9"/>
        <w:gridCol w:w="7009"/>
      </w:tblGrid>
      <w:tr w:rsidR="000041C1" w:rsidRPr="00031403" w14:paraId="0C954169" w14:textId="77777777" w:rsidTr="000041C1">
        <w:trPr>
          <w:jc w:val="center"/>
        </w:trPr>
        <w:tc>
          <w:tcPr>
            <w:tcW w:w="5000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14:paraId="668D6622" w14:textId="49EACB67" w:rsidR="000041C1" w:rsidRPr="00D72EA5" w:rsidRDefault="000041C1" w:rsidP="009E7D6A">
            <w:pPr>
              <w:rPr>
                <w:rFonts w:ascii="Calibri" w:hAnsi="Calibri"/>
                <w:b/>
                <w:sz w:val="28"/>
                <w:szCs w:val="28"/>
              </w:rPr>
            </w:pPr>
            <w:r w:rsidRPr="00D72EA5">
              <w:rPr>
                <w:rFonts w:ascii="Calibri" w:hAnsi="Calibri"/>
                <w:b/>
                <w:sz w:val="28"/>
                <w:szCs w:val="28"/>
              </w:rPr>
              <w:t xml:space="preserve">CARDIFF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UNIVERSITY - </w:t>
            </w:r>
            <w:r w:rsidRPr="00D72EA5">
              <w:rPr>
                <w:rFonts w:ascii="Calibri" w:hAnsi="Calibri"/>
                <w:b/>
                <w:sz w:val="28"/>
                <w:szCs w:val="28"/>
              </w:rPr>
              <w:t xml:space="preserve">SCHOOL OF SOCIAL SCIENCES: </w:t>
            </w:r>
          </w:p>
          <w:p w14:paraId="59941C96" w14:textId="77777777" w:rsidR="000041C1" w:rsidRPr="005D03AD" w:rsidRDefault="000041C1" w:rsidP="009E7D6A">
            <w:pPr>
              <w:rPr>
                <w:rFonts w:ascii="Calibri" w:hAnsi="Calibri"/>
                <w:b/>
                <w:sz w:val="40"/>
                <w:szCs w:val="40"/>
              </w:rPr>
            </w:pPr>
            <w:r w:rsidRPr="005D03AD">
              <w:rPr>
                <w:rFonts w:ascii="Calibri" w:hAnsi="Calibri"/>
                <w:b/>
                <w:sz w:val="40"/>
                <w:szCs w:val="40"/>
              </w:rPr>
              <w:t>Application for Visiting Status – Postgraduate Research Students</w:t>
            </w:r>
          </w:p>
          <w:p w14:paraId="22199876" w14:textId="77777777" w:rsidR="000041C1" w:rsidRPr="00031403" w:rsidRDefault="000041C1" w:rsidP="009E7D6A">
            <w:pPr>
              <w:rPr>
                <w:rFonts w:ascii="Calibri" w:hAnsi="Calibri"/>
                <w:b/>
              </w:rPr>
            </w:pPr>
          </w:p>
          <w:p w14:paraId="4AFAA4E8" w14:textId="77777777" w:rsidR="000041C1" w:rsidRPr="00031403" w:rsidRDefault="000041C1" w:rsidP="009E7D6A">
            <w:pPr>
              <w:rPr>
                <w:rFonts w:ascii="Calibri" w:hAnsi="Calibri"/>
                <w:b/>
                <w:i/>
              </w:rPr>
            </w:pPr>
            <w:r w:rsidRPr="00D53D83">
              <w:rPr>
                <w:rFonts w:ascii="Calibri" w:hAnsi="Calibri"/>
                <w:b/>
                <w:sz w:val="36"/>
                <w:szCs w:val="36"/>
              </w:rPr>
              <w:t>Applican</w:t>
            </w:r>
            <w:r>
              <w:rPr>
                <w:rFonts w:ascii="Calibri" w:hAnsi="Calibri"/>
                <w:b/>
                <w:sz w:val="36"/>
                <w:szCs w:val="36"/>
              </w:rPr>
              <w:t xml:space="preserve">t Details </w:t>
            </w:r>
            <w:r w:rsidRPr="00031403">
              <w:rPr>
                <w:rFonts w:ascii="Calibri" w:hAnsi="Calibri"/>
                <w:b/>
                <w:i/>
              </w:rPr>
              <w:t>(</w:t>
            </w:r>
            <w:r w:rsidRPr="00D53D83">
              <w:rPr>
                <w:rFonts w:ascii="Calibri" w:hAnsi="Calibri"/>
                <w:b/>
                <w:i/>
                <w:u w:val="single"/>
              </w:rPr>
              <w:t>Please attach Your Curriculum Vitae</w:t>
            </w:r>
            <w:r>
              <w:rPr>
                <w:rFonts w:ascii="Calibri" w:hAnsi="Calibri"/>
                <w:b/>
                <w:i/>
                <w:u w:val="single"/>
              </w:rPr>
              <w:t xml:space="preserve"> &amp; Your Supervisor’s Statement</w:t>
            </w:r>
            <w:r w:rsidRPr="00031403">
              <w:rPr>
                <w:rFonts w:ascii="Calibri" w:hAnsi="Calibri"/>
                <w:b/>
                <w:i/>
              </w:rPr>
              <w:t>)</w:t>
            </w:r>
          </w:p>
        </w:tc>
      </w:tr>
      <w:tr w:rsidR="000041C1" w:rsidRPr="00031403" w14:paraId="70D85247" w14:textId="77777777" w:rsidTr="000041C1">
        <w:trPr>
          <w:jc w:val="center"/>
        </w:trPr>
        <w:tc>
          <w:tcPr>
            <w:tcW w:w="1390" w:type="pct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</w:tcPr>
          <w:p w14:paraId="54FB068D" w14:textId="77777777" w:rsidR="000041C1" w:rsidRPr="00786B93" w:rsidRDefault="000041C1" w:rsidP="009E7D6A">
            <w:pPr>
              <w:rPr>
                <w:rFonts w:ascii="Calibri" w:hAnsi="Calibri"/>
                <w:b/>
              </w:rPr>
            </w:pPr>
            <w:r w:rsidRPr="00786B93">
              <w:rPr>
                <w:rFonts w:ascii="Calibri" w:hAnsi="Calibri"/>
                <w:b/>
              </w:rPr>
              <w:t>Name</w:t>
            </w:r>
            <w:r>
              <w:rPr>
                <w:rFonts w:ascii="Calibri" w:hAnsi="Calibri"/>
                <w:b/>
              </w:rPr>
              <w:t>:</w:t>
            </w:r>
          </w:p>
        </w:tc>
        <w:tc>
          <w:tcPr>
            <w:tcW w:w="3610" w:type="pct"/>
            <w:tcBorders>
              <w:top w:val="double" w:sz="4" w:space="0" w:color="auto"/>
              <w:right w:val="thinThickSmallGap" w:sz="24" w:space="0" w:color="auto"/>
            </w:tcBorders>
            <w:shd w:val="clear" w:color="auto" w:fill="auto"/>
          </w:tcPr>
          <w:p w14:paraId="3D372BE9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  <w:p w14:paraId="089C5793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</w:tc>
      </w:tr>
      <w:tr w:rsidR="000041C1" w:rsidRPr="00031403" w14:paraId="2E84649C" w14:textId="77777777" w:rsidTr="000041C1">
        <w:trPr>
          <w:jc w:val="center"/>
        </w:trPr>
        <w:tc>
          <w:tcPr>
            <w:tcW w:w="1390" w:type="pct"/>
            <w:tcBorders>
              <w:left w:val="thinThickSmallGap" w:sz="24" w:space="0" w:color="auto"/>
            </w:tcBorders>
            <w:shd w:val="clear" w:color="auto" w:fill="auto"/>
          </w:tcPr>
          <w:p w14:paraId="35D9709E" w14:textId="77777777" w:rsidR="000041C1" w:rsidRPr="00786B93" w:rsidRDefault="000041C1" w:rsidP="009E7D6A">
            <w:pPr>
              <w:rPr>
                <w:rFonts w:ascii="Calibri" w:hAnsi="Calibri"/>
                <w:b/>
              </w:rPr>
            </w:pPr>
            <w:r w:rsidRPr="00786B93">
              <w:rPr>
                <w:rFonts w:ascii="Calibri" w:hAnsi="Calibri"/>
                <w:b/>
              </w:rPr>
              <w:t>Institution</w:t>
            </w:r>
            <w:r>
              <w:rPr>
                <w:rFonts w:ascii="Calibri" w:hAnsi="Calibri"/>
                <w:b/>
              </w:rPr>
              <w:t>:</w:t>
            </w:r>
          </w:p>
        </w:tc>
        <w:tc>
          <w:tcPr>
            <w:tcW w:w="3610" w:type="pct"/>
            <w:tcBorders>
              <w:right w:val="thinThickSmallGap" w:sz="24" w:space="0" w:color="auto"/>
            </w:tcBorders>
            <w:shd w:val="clear" w:color="auto" w:fill="auto"/>
          </w:tcPr>
          <w:p w14:paraId="71C23CEE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  <w:p w14:paraId="43A86701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</w:tc>
      </w:tr>
      <w:tr w:rsidR="000041C1" w:rsidRPr="00031403" w14:paraId="20BDB2E2" w14:textId="77777777" w:rsidTr="000041C1">
        <w:trPr>
          <w:trHeight w:val="830"/>
          <w:jc w:val="center"/>
        </w:trPr>
        <w:tc>
          <w:tcPr>
            <w:tcW w:w="1390" w:type="pct"/>
            <w:tcBorders>
              <w:left w:val="thinThickSmallGap" w:sz="24" w:space="0" w:color="auto"/>
            </w:tcBorders>
            <w:shd w:val="clear" w:color="auto" w:fill="auto"/>
          </w:tcPr>
          <w:p w14:paraId="281486F2" w14:textId="77777777" w:rsidR="000041C1" w:rsidRPr="00786B93" w:rsidRDefault="000041C1" w:rsidP="009E7D6A">
            <w:pPr>
              <w:rPr>
                <w:rFonts w:ascii="Calibri" w:hAnsi="Calibri"/>
                <w:b/>
              </w:rPr>
            </w:pPr>
            <w:r w:rsidRPr="00786B93">
              <w:rPr>
                <w:rFonts w:ascii="Calibri" w:hAnsi="Calibri"/>
                <w:b/>
              </w:rPr>
              <w:t>Address</w:t>
            </w:r>
            <w:r>
              <w:rPr>
                <w:rFonts w:ascii="Calibri" w:hAnsi="Calibri"/>
                <w:b/>
              </w:rPr>
              <w:t>:</w:t>
            </w:r>
          </w:p>
        </w:tc>
        <w:tc>
          <w:tcPr>
            <w:tcW w:w="3610" w:type="pct"/>
            <w:tcBorders>
              <w:right w:val="thinThickSmallGap" w:sz="24" w:space="0" w:color="auto"/>
            </w:tcBorders>
            <w:shd w:val="clear" w:color="auto" w:fill="auto"/>
          </w:tcPr>
          <w:p w14:paraId="3689B653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  <w:p w14:paraId="5C2461C5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  <w:p w14:paraId="7AC7B7AD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  <w:p w14:paraId="5ADE6461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</w:tc>
      </w:tr>
      <w:tr w:rsidR="000041C1" w:rsidRPr="00031403" w14:paraId="0930B55E" w14:textId="77777777" w:rsidTr="000041C1">
        <w:trPr>
          <w:jc w:val="center"/>
        </w:trPr>
        <w:tc>
          <w:tcPr>
            <w:tcW w:w="1390" w:type="pct"/>
            <w:tcBorders>
              <w:left w:val="thinThickSmallGap" w:sz="24" w:space="0" w:color="auto"/>
            </w:tcBorders>
            <w:shd w:val="clear" w:color="auto" w:fill="auto"/>
          </w:tcPr>
          <w:p w14:paraId="2884532E" w14:textId="77777777" w:rsidR="000041C1" w:rsidRDefault="000041C1" w:rsidP="009E7D6A">
            <w:pPr>
              <w:rPr>
                <w:rFonts w:ascii="Calibri" w:hAnsi="Calibri"/>
                <w:b/>
              </w:rPr>
            </w:pPr>
            <w:r w:rsidRPr="00786B93">
              <w:rPr>
                <w:rFonts w:ascii="Calibri" w:hAnsi="Calibri"/>
                <w:b/>
              </w:rPr>
              <w:t>Email</w:t>
            </w:r>
            <w:r>
              <w:rPr>
                <w:rFonts w:ascii="Calibri" w:hAnsi="Calibri"/>
                <w:b/>
              </w:rPr>
              <w:t xml:space="preserve"> Address:</w:t>
            </w:r>
          </w:p>
          <w:p w14:paraId="7777E5B2" w14:textId="77777777" w:rsidR="000041C1" w:rsidRPr="00786B93" w:rsidRDefault="000041C1" w:rsidP="009E7D6A">
            <w:pPr>
              <w:rPr>
                <w:rFonts w:ascii="Calibri" w:hAnsi="Calibri"/>
                <w:b/>
              </w:rPr>
            </w:pPr>
          </w:p>
        </w:tc>
        <w:tc>
          <w:tcPr>
            <w:tcW w:w="3610" w:type="pct"/>
            <w:tcBorders>
              <w:right w:val="thinThickSmallGap" w:sz="24" w:space="0" w:color="auto"/>
            </w:tcBorders>
            <w:shd w:val="clear" w:color="auto" w:fill="auto"/>
          </w:tcPr>
          <w:p w14:paraId="4DB3E3A3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</w:tc>
      </w:tr>
      <w:tr w:rsidR="001C665A" w:rsidRPr="00031403" w14:paraId="45B3277C" w14:textId="77777777" w:rsidTr="000041C1">
        <w:trPr>
          <w:jc w:val="center"/>
        </w:trPr>
        <w:tc>
          <w:tcPr>
            <w:tcW w:w="1390" w:type="pct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20C199CF" w14:textId="04FE8D27" w:rsidR="001C665A" w:rsidRDefault="001C665A" w:rsidP="009E7D6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IELTS Score or equivalent:</w:t>
            </w:r>
          </w:p>
        </w:tc>
        <w:tc>
          <w:tcPr>
            <w:tcW w:w="3610" w:type="pct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E3656F7" w14:textId="77777777" w:rsidR="001C665A" w:rsidRPr="00031403" w:rsidRDefault="001C665A" w:rsidP="009E7D6A">
            <w:pPr>
              <w:rPr>
                <w:rFonts w:ascii="Calibri" w:hAnsi="Calibri"/>
              </w:rPr>
            </w:pPr>
          </w:p>
        </w:tc>
      </w:tr>
      <w:tr w:rsidR="000041C1" w:rsidRPr="00031403" w14:paraId="67918A5A" w14:textId="77777777" w:rsidTr="000041C1">
        <w:trPr>
          <w:jc w:val="center"/>
        </w:trPr>
        <w:tc>
          <w:tcPr>
            <w:tcW w:w="1390" w:type="pct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2CAA7FC3" w14:textId="77777777" w:rsidR="000041C1" w:rsidRPr="00786B93" w:rsidRDefault="000041C1" w:rsidP="009E7D6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Proposed Duration of V</w:t>
            </w:r>
            <w:r w:rsidRPr="00786B93">
              <w:rPr>
                <w:rFonts w:ascii="Calibri" w:hAnsi="Calibri"/>
                <w:b/>
              </w:rPr>
              <w:t>isit</w:t>
            </w:r>
            <w:r>
              <w:rPr>
                <w:rFonts w:ascii="Calibri" w:hAnsi="Calibri"/>
                <w:b/>
              </w:rPr>
              <w:t xml:space="preserve">: </w:t>
            </w:r>
          </w:p>
        </w:tc>
        <w:tc>
          <w:tcPr>
            <w:tcW w:w="3610" w:type="pct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3F4208D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</w:tc>
      </w:tr>
      <w:tr w:rsidR="000041C1" w:rsidRPr="00031403" w14:paraId="677BBB79" w14:textId="77777777" w:rsidTr="000041C1">
        <w:trPr>
          <w:jc w:val="center"/>
        </w:trPr>
        <w:tc>
          <w:tcPr>
            <w:tcW w:w="1390" w:type="pct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55758353" w14:textId="77777777" w:rsidR="000041C1" w:rsidRDefault="000041C1" w:rsidP="009E7D6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Proposed Start &amp; End Dates of Visit:</w:t>
            </w:r>
          </w:p>
          <w:p w14:paraId="183BDED2" w14:textId="77777777" w:rsidR="000041C1" w:rsidRDefault="000041C1" w:rsidP="009E7D6A">
            <w:pPr>
              <w:rPr>
                <w:rFonts w:ascii="Calibri" w:hAnsi="Calibri"/>
                <w:b/>
              </w:rPr>
            </w:pPr>
          </w:p>
        </w:tc>
        <w:tc>
          <w:tcPr>
            <w:tcW w:w="3610" w:type="pct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BDFE5B2" w14:textId="4EACB7C7" w:rsidR="000041C1" w:rsidRPr="00031403" w:rsidRDefault="00652AC6" w:rsidP="009E7D6A">
            <w:pPr>
              <w:rPr>
                <w:rFonts w:ascii="Calibri" w:hAnsi="Calibri"/>
              </w:rPr>
            </w:pPr>
            <w:r>
              <w:rPr>
                <w:rFonts w:ascii="Calibri" w:hAnsi="Calibri"/>
                <w:i/>
              </w:rPr>
              <w:t>Anticipated visits should take place between May – July 2017.</w:t>
            </w:r>
          </w:p>
        </w:tc>
      </w:tr>
      <w:tr w:rsidR="000041C1" w:rsidRPr="00652AC6" w14:paraId="0B169C93" w14:textId="77777777" w:rsidTr="000041C1">
        <w:trPr>
          <w:jc w:val="center"/>
        </w:trPr>
        <w:tc>
          <w:tcPr>
            <w:tcW w:w="1390" w:type="pct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14:paraId="10D3FAAF" w14:textId="77777777" w:rsidR="000041C1" w:rsidRPr="003114D5" w:rsidRDefault="000041C1" w:rsidP="009E7D6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Funding S</w:t>
            </w:r>
            <w:r w:rsidRPr="003114D5">
              <w:rPr>
                <w:rFonts w:ascii="Calibri" w:hAnsi="Calibri"/>
                <w:b/>
              </w:rPr>
              <w:t>ource:</w:t>
            </w:r>
          </w:p>
          <w:p w14:paraId="2F44CA5E" w14:textId="1F68A49D" w:rsidR="000041C1" w:rsidRPr="003114D5" w:rsidRDefault="003B1692" w:rsidP="009E7D6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16"/>
                <w:szCs w:val="16"/>
              </w:rPr>
              <w:t>*Please note the grant amount may be subject to fluctuation and will be confirmed upon successful application.</w:t>
            </w:r>
            <w:r>
              <w:rPr>
                <w:rFonts w:ascii="Calibri" w:hAnsi="Calibri"/>
                <w:sz w:val="16"/>
                <w:szCs w:val="16"/>
              </w:rPr>
              <w:t xml:space="preserve">  </w:t>
            </w:r>
          </w:p>
        </w:tc>
        <w:tc>
          <w:tcPr>
            <w:tcW w:w="3610" w:type="pct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14:paraId="0D966E43" w14:textId="77777777" w:rsidR="00652AC6" w:rsidRPr="003B1692" w:rsidRDefault="00652AC6" w:rsidP="00652AC6">
            <w:pPr>
              <w:rPr>
                <w:rFonts w:ascii="Calibri" w:hAnsi="Calibri"/>
              </w:rPr>
            </w:pPr>
            <w:r w:rsidRPr="003B1692">
              <w:rPr>
                <w:rFonts w:ascii="Calibri" w:hAnsi="Calibri"/>
              </w:rPr>
              <w:t>Erasmus+ ICM Grant:</w:t>
            </w:r>
          </w:p>
          <w:p w14:paraId="5F10B4B7" w14:textId="77777777" w:rsidR="00652AC6" w:rsidRPr="003B1692" w:rsidRDefault="00652AC6" w:rsidP="00652AC6">
            <w:pPr>
              <w:rPr>
                <w:rFonts w:ascii="Calibri" w:hAnsi="Calibri"/>
              </w:rPr>
            </w:pPr>
            <w:r w:rsidRPr="003B1692">
              <w:rPr>
                <w:rFonts w:ascii="Calibri" w:hAnsi="Calibri"/>
              </w:rPr>
              <w:t>€1100 Travel grant</w:t>
            </w:r>
          </w:p>
          <w:p w14:paraId="7D1433DD" w14:textId="2F100355" w:rsidR="000041C1" w:rsidRPr="00652AC6" w:rsidRDefault="00611B57" w:rsidP="00652A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€2550</w:t>
            </w:r>
            <w:bookmarkStart w:id="0" w:name="_GoBack"/>
            <w:bookmarkEnd w:id="0"/>
            <w:r w:rsidR="00652AC6" w:rsidRPr="00652AC6">
              <w:rPr>
                <w:rFonts w:ascii="Calibri" w:hAnsi="Calibri"/>
              </w:rPr>
              <w:t xml:space="preserve"> Individual support grant (for 90 days exactly)</w:t>
            </w:r>
          </w:p>
        </w:tc>
      </w:tr>
      <w:tr w:rsidR="000041C1" w:rsidRPr="003114D5" w14:paraId="7875D70F" w14:textId="77777777" w:rsidTr="000041C1">
        <w:trPr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14:paraId="7D816D78" w14:textId="77777777" w:rsidR="000041C1" w:rsidRPr="00652AC6" w:rsidRDefault="000041C1" w:rsidP="009E7D6A">
            <w:pPr>
              <w:rPr>
                <w:rFonts w:ascii="Calibri" w:hAnsi="Calibri"/>
                <w:b/>
                <w:sz w:val="36"/>
                <w:szCs w:val="36"/>
              </w:rPr>
            </w:pPr>
          </w:p>
          <w:p w14:paraId="69518C07" w14:textId="77777777" w:rsidR="000041C1" w:rsidRPr="003114D5" w:rsidRDefault="000041C1" w:rsidP="009E7D6A">
            <w:pPr>
              <w:rPr>
                <w:rFonts w:ascii="Calibri" w:hAnsi="Calibri"/>
                <w:b/>
                <w:sz w:val="36"/>
                <w:szCs w:val="36"/>
              </w:rPr>
            </w:pPr>
            <w:r w:rsidRPr="003114D5">
              <w:rPr>
                <w:rFonts w:ascii="Calibri" w:hAnsi="Calibri"/>
                <w:b/>
                <w:sz w:val="36"/>
                <w:szCs w:val="36"/>
              </w:rPr>
              <w:t>Objectives, Contacts and Facilities</w:t>
            </w:r>
          </w:p>
        </w:tc>
      </w:tr>
      <w:tr w:rsidR="000041C1" w:rsidRPr="003114D5" w14:paraId="7348521B" w14:textId="77777777" w:rsidTr="000041C1">
        <w:trPr>
          <w:trHeight w:val="830"/>
          <w:jc w:val="center"/>
        </w:trPr>
        <w:tc>
          <w:tcPr>
            <w:tcW w:w="1390" w:type="pct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</w:tcPr>
          <w:p w14:paraId="5BC85794" w14:textId="77777777" w:rsidR="000041C1" w:rsidRPr="003114D5" w:rsidRDefault="000041C1" w:rsidP="009E7D6A">
            <w:pPr>
              <w:rPr>
                <w:rFonts w:ascii="Calibri" w:hAnsi="Calibri"/>
                <w:b/>
              </w:rPr>
            </w:pPr>
            <w:r w:rsidRPr="003114D5">
              <w:rPr>
                <w:rFonts w:ascii="Calibri" w:hAnsi="Calibri"/>
                <w:b/>
              </w:rPr>
              <w:t>Objectives of Visit:</w:t>
            </w:r>
          </w:p>
        </w:tc>
        <w:tc>
          <w:tcPr>
            <w:tcW w:w="3610" w:type="pct"/>
            <w:tcBorders>
              <w:top w:val="double" w:sz="4" w:space="0" w:color="auto"/>
              <w:right w:val="thinThickSmallGap" w:sz="24" w:space="0" w:color="auto"/>
            </w:tcBorders>
            <w:shd w:val="clear" w:color="auto" w:fill="auto"/>
          </w:tcPr>
          <w:p w14:paraId="2FD4AFCB" w14:textId="77777777" w:rsidR="000041C1" w:rsidRPr="003114D5" w:rsidRDefault="000041C1" w:rsidP="009E7D6A">
            <w:pPr>
              <w:rPr>
                <w:rFonts w:ascii="Calibri" w:hAnsi="Calibri"/>
                <w:b/>
              </w:rPr>
            </w:pPr>
          </w:p>
          <w:p w14:paraId="0D68CF39" w14:textId="77777777" w:rsidR="000041C1" w:rsidRPr="003114D5" w:rsidRDefault="000041C1" w:rsidP="009E7D6A">
            <w:pPr>
              <w:rPr>
                <w:rFonts w:ascii="Calibri" w:hAnsi="Calibri"/>
                <w:b/>
              </w:rPr>
            </w:pPr>
          </w:p>
          <w:p w14:paraId="08E27455" w14:textId="77777777" w:rsidR="000041C1" w:rsidRPr="003114D5" w:rsidRDefault="000041C1" w:rsidP="009E7D6A">
            <w:pPr>
              <w:rPr>
                <w:rFonts w:ascii="Calibri" w:hAnsi="Calibri"/>
                <w:b/>
              </w:rPr>
            </w:pPr>
          </w:p>
          <w:p w14:paraId="7295A450" w14:textId="77777777" w:rsidR="000041C1" w:rsidRPr="003114D5" w:rsidRDefault="000041C1" w:rsidP="009E7D6A">
            <w:pPr>
              <w:rPr>
                <w:rFonts w:ascii="Calibri" w:hAnsi="Calibri"/>
                <w:b/>
              </w:rPr>
            </w:pPr>
          </w:p>
          <w:p w14:paraId="71CD7D2E" w14:textId="77777777" w:rsidR="000041C1" w:rsidRPr="003114D5" w:rsidRDefault="000041C1" w:rsidP="009E7D6A">
            <w:pPr>
              <w:rPr>
                <w:rFonts w:ascii="Calibri" w:hAnsi="Calibri"/>
                <w:b/>
              </w:rPr>
            </w:pPr>
          </w:p>
        </w:tc>
      </w:tr>
      <w:tr w:rsidR="000041C1" w:rsidRPr="00031403" w14:paraId="7305072A" w14:textId="77777777" w:rsidTr="000041C1">
        <w:trPr>
          <w:trHeight w:val="830"/>
          <w:jc w:val="center"/>
        </w:trPr>
        <w:tc>
          <w:tcPr>
            <w:tcW w:w="1390" w:type="pct"/>
            <w:tcBorders>
              <w:left w:val="thinThickSmallGap" w:sz="24" w:space="0" w:color="auto"/>
            </w:tcBorders>
            <w:shd w:val="clear" w:color="auto" w:fill="auto"/>
          </w:tcPr>
          <w:p w14:paraId="3882D483" w14:textId="77777777" w:rsidR="000041C1" w:rsidRPr="003114D5" w:rsidRDefault="000041C1" w:rsidP="009E7D6A">
            <w:pPr>
              <w:rPr>
                <w:rFonts w:ascii="Calibri" w:hAnsi="Calibri"/>
                <w:b/>
              </w:rPr>
            </w:pPr>
            <w:r w:rsidRPr="003114D5">
              <w:rPr>
                <w:rFonts w:ascii="Calibri" w:hAnsi="Calibri"/>
                <w:b/>
              </w:rPr>
              <w:t>Title and Scope of Research:</w:t>
            </w:r>
          </w:p>
        </w:tc>
        <w:tc>
          <w:tcPr>
            <w:tcW w:w="3610" w:type="pct"/>
            <w:tcBorders>
              <w:right w:val="thinThickSmallGap" w:sz="24" w:space="0" w:color="auto"/>
            </w:tcBorders>
            <w:shd w:val="clear" w:color="auto" w:fill="auto"/>
          </w:tcPr>
          <w:p w14:paraId="0E1F856D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  <w:p w14:paraId="6A4E6649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  <w:p w14:paraId="5CB6E77E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  <w:p w14:paraId="6FDBB8F8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  <w:p w14:paraId="5B53E705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  <w:p w14:paraId="3CD29E6E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  <w:p w14:paraId="7714C636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</w:tc>
      </w:tr>
      <w:tr w:rsidR="000041C1" w:rsidRPr="00031403" w14:paraId="6BBAA162" w14:textId="77777777" w:rsidTr="000041C1">
        <w:trPr>
          <w:trHeight w:val="550"/>
          <w:jc w:val="center"/>
        </w:trPr>
        <w:tc>
          <w:tcPr>
            <w:tcW w:w="1390" w:type="pct"/>
            <w:tcBorders>
              <w:left w:val="thinThickSmallGap" w:sz="24" w:space="0" w:color="auto"/>
            </w:tcBorders>
            <w:shd w:val="clear" w:color="auto" w:fill="auto"/>
          </w:tcPr>
          <w:p w14:paraId="22F0D8B6" w14:textId="77777777" w:rsidR="000041C1" w:rsidRDefault="000041C1" w:rsidP="009E7D6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Benefit to Applicant Arising from Visit:</w:t>
            </w:r>
          </w:p>
          <w:p w14:paraId="0CB67ABD" w14:textId="77777777" w:rsidR="000041C1" w:rsidRDefault="000041C1" w:rsidP="009E7D6A">
            <w:pPr>
              <w:rPr>
                <w:rFonts w:ascii="Calibri" w:hAnsi="Calibri"/>
                <w:b/>
              </w:rPr>
            </w:pPr>
          </w:p>
          <w:p w14:paraId="4F8F561D" w14:textId="77777777" w:rsidR="000041C1" w:rsidRDefault="000041C1" w:rsidP="009E7D6A">
            <w:pPr>
              <w:rPr>
                <w:rFonts w:ascii="Calibri" w:hAnsi="Calibri"/>
                <w:b/>
              </w:rPr>
            </w:pPr>
          </w:p>
          <w:p w14:paraId="48E76BE1" w14:textId="77777777" w:rsidR="000041C1" w:rsidRDefault="000041C1" w:rsidP="009E7D6A">
            <w:pPr>
              <w:rPr>
                <w:rFonts w:ascii="Calibri" w:hAnsi="Calibri"/>
                <w:b/>
              </w:rPr>
            </w:pPr>
          </w:p>
          <w:p w14:paraId="71226C4E" w14:textId="77777777" w:rsidR="000041C1" w:rsidRPr="003114D5" w:rsidRDefault="000041C1" w:rsidP="009E7D6A">
            <w:pPr>
              <w:rPr>
                <w:rFonts w:ascii="Calibri" w:hAnsi="Calibri"/>
                <w:b/>
              </w:rPr>
            </w:pPr>
          </w:p>
        </w:tc>
        <w:tc>
          <w:tcPr>
            <w:tcW w:w="3610" w:type="pct"/>
            <w:tcBorders>
              <w:right w:val="thinThickSmallGap" w:sz="24" w:space="0" w:color="auto"/>
            </w:tcBorders>
            <w:shd w:val="clear" w:color="auto" w:fill="auto"/>
          </w:tcPr>
          <w:p w14:paraId="50A1D6CF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</w:tc>
      </w:tr>
      <w:tr w:rsidR="000041C1" w:rsidRPr="00031403" w14:paraId="6D5B49ED" w14:textId="77777777" w:rsidTr="000041C1">
        <w:trPr>
          <w:trHeight w:val="830"/>
          <w:jc w:val="center"/>
        </w:trPr>
        <w:tc>
          <w:tcPr>
            <w:tcW w:w="1390" w:type="pct"/>
            <w:tcBorders>
              <w:left w:val="thinThickSmallGap" w:sz="24" w:space="0" w:color="auto"/>
            </w:tcBorders>
            <w:shd w:val="clear" w:color="auto" w:fill="auto"/>
          </w:tcPr>
          <w:p w14:paraId="71CE12CD" w14:textId="77777777" w:rsidR="000041C1" w:rsidRPr="003114D5" w:rsidRDefault="000041C1" w:rsidP="009E7D6A">
            <w:pPr>
              <w:rPr>
                <w:rFonts w:ascii="Calibri" w:hAnsi="Calibri"/>
                <w:b/>
              </w:rPr>
            </w:pPr>
            <w:r w:rsidRPr="003114D5">
              <w:rPr>
                <w:rFonts w:ascii="Calibri" w:hAnsi="Calibri"/>
                <w:b/>
              </w:rPr>
              <w:lastRenderedPageBreak/>
              <w:t>Contribution to School</w:t>
            </w:r>
            <w:r>
              <w:rPr>
                <w:rFonts w:ascii="Calibri" w:hAnsi="Calibri"/>
                <w:b/>
              </w:rPr>
              <w:t xml:space="preserve"> of Social Sciences:</w:t>
            </w:r>
          </w:p>
        </w:tc>
        <w:tc>
          <w:tcPr>
            <w:tcW w:w="3610" w:type="pct"/>
            <w:tcBorders>
              <w:right w:val="thinThickSmallGap" w:sz="24" w:space="0" w:color="auto"/>
            </w:tcBorders>
            <w:shd w:val="clear" w:color="auto" w:fill="auto"/>
          </w:tcPr>
          <w:p w14:paraId="09B43963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  <w:p w14:paraId="620A48A1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  <w:p w14:paraId="3F913522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  <w:p w14:paraId="40B041BA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  <w:p w14:paraId="44D65762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  <w:p w14:paraId="6DE32A22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  <w:p w14:paraId="3ED44AE5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  <w:p w14:paraId="714A066F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  <w:p w14:paraId="3FE5C8F6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</w:tc>
      </w:tr>
      <w:tr w:rsidR="000041C1" w:rsidRPr="00031403" w14:paraId="405DEE7B" w14:textId="77777777" w:rsidTr="000041C1">
        <w:trPr>
          <w:trHeight w:val="550"/>
          <w:jc w:val="center"/>
        </w:trPr>
        <w:tc>
          <w:tcPr>
            <w:tcW w:w="1390" w:type="pct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622FEAA7" w14:textId="77777777" w:rsidR="000041C1" w:rsidRDefault="000041C1" w:rsidP="009E7D6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Academic Colleagues &amp; Research Group(s) you have made contact with in the School: </w:t>
            </w:r>
          </w:p>
          <w:p w14:paraId="6349F5B0" w14:textId="77777777" w:rsidR="000041C1" w:rsidRPr="003114D5" w:rsidRDefault="000041C1" w:rsidP="009E7D6A">
            <w:pPr>
              <w:rPr>
                <w:rFonts w:ascii="Calibri" w:hAnsi="Calibri"/>
                <w:b/>
              </w:rPr>
            </w:pPr>
          </w:p>
        </w:tc>
        <w:tc>
          <w:tcPr>
            <w:tcW w:w="3610" w:type="pct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76345CB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  <w:p w14:paraId="267942F5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  <w:p w14:paraId="150A6C0D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  <w:p w14:paraId="4BDFE74B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  <w:p w14:paraId="67B90767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</w:tc>
      </w:tr>
      <w:tr w:rsidR="000041C1" w:rsidRPr="00031403" w14:paraId="7B18027B" w14:textId="77777777" w:rsidTr="000041C1">
        <w:trPr>
          <w:trHeight w:val="550"/>
          <w:jc w:val="center"/>
        </w:trPr>
        <w:tc>
          <w:tcPr>
            <w:tcW w:w="1390" w:type="pct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14:paraId="6E92CC62" w14:textId="77777777" w:rsidR="000041C1" w:rsidRDefault="000041C1" w:rsidP="009E7D6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Special Arrangements / Facilities R</w:t>
            </w:r>
            <w:r w:rsidRPr="003114D5">
              <w:rPr>
                <w:rFonts w:ascii="Calibri" w:hAnsi="Calibri"/>
                <w:b/>
              </w:rPr>
              <w:t>equired</w:t>
            </w:r>
            <w:r>
              <w:rPr>
                <w:rFonts w:ascii="Calibri" w:hAnsi="Calibri"/>
                <w:b/>
              </w:rPr>
              <w:t>:</w:t>
            </w:r>
          </w:p>
          <w:p w14:paraId="10B7B46E" w14:textId="77777777" w:rsidR="000041C1" w:rsidRDefault="000041C1" w:rsidP="009E7D6A">
            <w:pPr>
              <w:rPr>
                <w:rFonts w:ascii="Calibri" w:hAnsi="Calibri"/>
              </w:rPr>
            </w:pPr>
            <w:r w:rsidRPr="008514A9">
              <w:rPr>
                <w:rFonts w:ascii="Calibri" w:hAnsi="Calibri"/>
              </w:rPr>
              <w:t>(</w:t>
            </w:r>
            <w:r w:rsidRPr="00377FC5">
              <w:rPr>
                <w:rFonts w:ascii="Calibri" w:hAnsi="Calibri"/>
                <w:i/>
              </w:rPr>
              <w:t>Visitors will usually make use of desk space &amp; computer access offered by the University’s Libraries</w:t>
            </w:r>
            <w:r w:rsidRPr="008514A9">
              <w:rPr>
                <w:rFonts w:ascii="Calibri" w:hAnsi="Calibri"/>
              </w:rPr>
              <w:t xml:space="preserve">) </w:t>
            </w:r>
          </w:p>
          <w:p w14:paraId="729197EE" w14:textId="77777777" w:rsidR="000041C1" w:rsidRPr="008514A9" w:rsidRDefault="000041C1" w:rsidP="009E7D6A">
            <w:pPr>
              <w:rPr>
                <w:rFonts w:ascii="Calibri" w:hAnsi="Calibri"/>
              </w:rPr>
            </w:pPr>
          </w:p>
        </w:tc>
        <w:tc>
          <w:tcPr>
            <w:tcW w:w="3610" w:type="pct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14:paraId="567E7999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  <w:p w14:paraId="4D0BD167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  <w:p w14:paraId="596D28B2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  <w:p w14:paraId="4BBF0B0E" w14:textId="77777777" w:rsidR="000041C1" w:rsidRPr="00031403" w:rsidRDefault="000041C1" w:rsidP="009E7D6A">
            <w:pPr>
              <w:rPr>
                <w:rFonts w:ascii="Calibri" w:hAnsi="Calibri"/>
              </w:rPr>
            </w:pPr>
          </w:p>
        </w:tc>
      </w:tr>
    </w:tbl>
    <w:p w14:paraId="63242630" w14:textId="77777777" w:rsidR="000041C1" w:rsidRDefault="000041C1" w:rsidP="000041C1"/>
    <w:p w14:paraId="2FBAB5CA" w14:textId="1E058A8F" w:rsidR="00E206F5" w:rsidRDefault="00E206F5" w:rsidP="00E206F5">
      <w:pPr>
        <w:rPr>
          <w:rFonts w:ascii="Calibri Light" w:hAnsi="Calibri Light"/>
        </w:rPr>
      </w:pPr>
      <w:r>
        <w:rPr>
          <w:rFonts w:ascii="Calibri Light" w:hAnsi="Calibri Light"/>
        </w:rPr>
        <w:t>Please submit completed application forms to:</w:t>
      </w:r>
      <w:r w:rsidR="00291A47">
        <w:rPr>
          <w:rFonts w:ascii="Calibri Light" w:hAnsi="Calibri Light"/>
        </w:rPr>
        <w:t xml:space="preserve"> </w:t>
      </w:r>
      <w:hyperlink r:id="rId12" w:history="1">
        <w:r w:rsidR="00291A47" w:rsidRPr="00B4349B">
          <w:rPr>
            <w:rStyle w:val="Hyperlink"/>
            <w:rFonts w:ascii="Calibri Light" w:hAnsi="Calibri Light"/>
          </w:rPr>
          <w:t>axelsena@cardiff.ac.uk</w:t>
        </w:r>
      </w:hyperlink>
      <w:r w:rsidR="00291A47">
        <w:rPr>
          <w:rFonts w:ascii="Calibri Light" w:hAnsi="Calibri Light"/>
        </w:rPr>
        <w:t xml:space="preserve"> </w:t>
      </w:r>
      <w:r w:rsidR="003B1692">
        <w:rPr>
          <w:rFonts w:ascii="Calibri Light" w:hAnsi="Calibri Light"/>
        </w:rPr>
        <w:t>by 7</w:t>
      </w:r>
      <w:r w:rsidR="003B1692" w:rsidRPr="003B1692">
        <w:rPr>
          <w:rFonts w:ascii="Calibri Light" w:hAnsi="Calibri Light"/>
          <w:vertAlign w:val="superscript"/>
        </w:rPr>
        <w:t>th</w:t>
      </w:r>
      <w:r w:rsidR="003B1692">
        <w:rPr>
          <w:rFonts w:ascii="Calibri Light" w:hAnsi="Calibri Light"/>
        </w:rPr>
        <w:t xml:space="preserve"> April 2017</w:t>
      </w:r>
    </w:p>
    <w:p w14:paraId="0E049CD5" w14:textId="77777777" w:rsidR="00E37E17" w:rsidRPr="00D13367" w:rsidRDefault="00E37E17" w:rsidP="00D074CD">
      <w:pPr>
        <w:rPr>
          <w:sz w:val="22"/>
        </w:rPr>
      </w:pPr>
    </w:p>
    <w:sectPr w:rsidR="00E37E17" w:rsidRPr="00D13367" w:rsidSect="009E2024">
      <w:headerReference w:type="defaul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7B093" w14:textId="77777777" w:rsidR="0056304D" w:rsidRDefault="0056304D" w:rsidP="0056304D">
      <w:r>
        <w:separator/>
      </w:r>
    </w:p>
  </w:endnote>
  <w:endnote w:type="continuationSeparator" w:id="0">
    <w:p w14:paraId="5AED264F" w14:textId="77777777" w:rsidR="0056304D" w:rsidRDefault="0056304D" w:rsidP="0056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0FE1E" w14:textId="77777777" w:rsidR="0056304D" w:rsidRDefault="0056304D" w:rsidP="0056304D">
      <w:r>
        <w:separator/>
      </w:r>
    </w:p>
  </w:footnote>
  <w:footnote w:type="continuationSeparator" w:id="0">
    <w:p w14:paraId="03667942" w14:textId="77777777" w:rsidR="0056304D" w:rsidRDefault="0056304D" w:rsidP="00563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A0FBA" w14:textId="1EF2AAF5" w:rsidR="0056304D" w:rsidRDefault="0056304D" w:rsidP="0056304D">
    <w:pPr>
      <w:pStyle w:val="Header"/>
      <w:jc w:val="right"/>
    </w:pPr>
    <w:r>
      <w:rPr>
        <w:lang w:eastAsia="en-GB"/>
      </w:rPr>
      <w:drawing>
        <wp:inline distT="0" distB="0" distL="0" distR="0" wp14:anchorId="5E9532EC" wp14:editId="1CCF713C">
          <wp:extent cx="981710" cy="506095"/>
          <wp:effectExtent l="0" t="0" r="8890" b="825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5832"/>
    <w:multiLevelType w:val="hybridMultilevel"/>
    <w:tmpl w:val="8E885F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7C18F7"/>
    <w:multiLevelType w:val="hybridMultilevel"/>
    <w:tmpl w:val="1A0450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6C506C"/>
    <w:multiLevelType w:val="hybridMultilevel"/>
    <w:tmpl w:val="E812A1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CD"/>
    <w:rsid w:val="000041C1"/>
    <w:rsid w:val="000979B2"/>
    <w:rsid w:val="000C0C57"/>
    <w:rsid w:val="001C1416"/>
    <w:rsid w:val="001C665A"/>
    <w:rsid w:val="00291A47"/>
    <w:rsid w:val="003B1692"/>
    <w:rsid w:val="00460744"/>
    <w:rsid w:val="004B4926"/>
    <w:rsid w:val="004C73E0"/>
    <w:rsid w:val="005045CF"/>
    <w:rsid w:val="0056304D"/>
    <w:rsid w:val="005D4F5E"/>
    <w:rsid w:val="006058DF"/>
    <w:rsid w:val="00611B57"/>
    <w:rsid w:val="00633349"/>
    <w:rsid w:val="00644297"/>
    <w:rsid w:val="00652AC6"/>
    <w:rsid w:val="007557D5"/>
    <w:rsid w:val="00783794"/>
    <w:rsid w:val="007D0A1A"/>
    <w:rsid w:val="007D2CCA"/>
    <w:rsid w:val="008B0735"/>
    <w:rsid w:val="008F377A"/>
    <w:rsid w:val="008F4170"/>
    <w:rsid w:val="009216F1"/>
    <w:rsid w:val="009251D4"/>
    <w:rsid w:val="009C0266"/>
    <w:rsid w:val="009E2024"/>
    <w:rsid w:val="009E7D6A"/>
    <w:rsid w:val="00A95D96"/>
    <w:rsid w:val="00B6084A"/>
    <w:rsid w:val="00B80D6E"/>
    <w:rsid w:val="00C13D97"/>
    <w:rsid w:val="00C27C2F"/>
    <w:rsid w:val="00CF7A21"/>
    <w:rsid w:val="00D06111"/>
    <w:rsid w:val="00D074CD"/>
    <w:rsid w:val="00D13367"/>
    <w:rsid w:val="00D23A5C"/>
    <w:rsid w:val="00D43A43"/>
    <w:rsid w:val="00DB163A"/>
    <w:rsid w:val="00E206F5"/>
    <w:rsid w:val="00E37E17"/>
    <w:rsid w:val="00E73F8E"/>
    <w:rsid w:val="00EE3963"/>
    <w:rsid w:val="00F7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E0571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49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73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5D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D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D96"/>
    <w:rPr>
      <w:noProof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D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D96"/>
    <w:rPr>
      <w:b/>
      <w:bCs/>
      <w:noProof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D96"/>
    <w:rPr>
      <w:rFonts w:ascii="Tahoma" w:hAnsi="Tahoma" w:cs="Tahoma"/>
      <w:noProof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630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04D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630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04D"/>
    <w:rPr>
      <w:noProof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49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73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5D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D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D96"/>
    <w:rPr>
      <w:noProof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D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D96"/>
    <w:rPr>
      <w:b/>
      <w:bCs/>
      <w:noProof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D96"/>
    <w:rPr>
      <w:rFonts w:ascii="Tahoma" w:hAnsi="Tahoma" w:cs="Tahoma"/>
      <w:noProof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630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04D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630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04D"/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9641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8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09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7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860100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1" w:color="E9E9E9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120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xelsena@cardiff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ardiff.ac.uk/study/campus-life/living-cost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ardiff.ac.uk/social-sciences/research/centres-and-group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rdiff.ac.uk/social-sciences/research/them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 Yi Cheung</dc:creator>
  <cp:lastModifiedBy>insrv</cp:lastModifiedBy>
  <cp:revision>5</cp:revision>
  <cp:lastPrinted>2017-01-16T15:11:00Z</cp:lastPrinted>
  <dcterms:created xsi:type="dcterms:W3CDTF">2017-02-02T11:42:00Z</dcterms:created>
  <dcterms:modified xsi:type="dcterms:W3CDTF">2017-02-10T09:45:00Z</dcterms:modified>
</cp:coreProperties>
</file>